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77" w:rsidRPr="001360E4" w:rsidRDefault="00165DD6" w:rsidP="005A5A20">
      <w:pPr>
        <w:pStyle w:val="Fonctiondusignataire"/>
        <w:spacing w:after="120" w:line="240" w:lineRule="auto"/>
        <w:rPr>
          <w:b/>
          <w:sz w:val="28"/>
          <w:szCs w:val="28"/>
          <w:lang w:val="es-ES"/>
        </w:rPr>
      </w:pPr>
      <w:r w:rsidRPr="005A5A20">
        <w:rPr>
          <w:b/>
          <w:sz w:val="28"/>
          <w:szCs w:val="28"/>
          <w:lang w:val="es-ES_tradnl"/>
        </w:rPr>
        <w:t>Proyecto de Convenio sobre la Organización Internacional para las Ayudas a la Navegación Marítima (IALA)</w:t>
      </w:r>
    </w:p>
    <w:p w:rsidR="00DE12CC" w:rsidRPr="001360E4" w:rsidRDefault="00233E63" w:rsidP="00E41061">
      <w:pPr>
        <w:pStyle w:val="Fonctiondusignataire"/>
        <w:spacing w:after="120" w:line="240" w:lineRule="auto"/>
        <w:jc w:val="both"/>
        <w:rPr>
          <w:sz w:val="24"/>
          <w:szCs w:val="24"/>
          <w:lang w:val="es-ES"/>
        </w:rPr>
      </w:pPr>
      <w:r w:rsidRPr="005A5A20">
        <w:rPr>
          <w:sz w:val="24"/>
          <w:szCs w:val="24"/>
          <w:lang w:val="es-ES_tradnl"/>
        </w:rPr>
        <w:t xml:space="preserve">Los Estados partes en el presente Convenio, designados a continuación "Partes contratantes": </w:t>
      </w:r>
    </w:p>
    <w:p w:rsidR="00DE12CC" w:rsidRPr="001360E4" w:rsidRDefault="00233E63" w:rsidP="00E41061">
      <w:pPr>
        <w:pStyle w:val="Fonctiondusignataire"/>
        <w:spacing w:after="120" w:line="240" w:lineRule="auto"/>
        <w:jc w:val="both"/>
        <w:rPr>
          <w:sz w:val="24"/>
          <w:szCs w:val="24"/>
          <w:lang w:val="es-ES"/>
        </w:rPr>
      </w:pPr>
      <w:r w:rsidRPr="005A5A20">
        <w:rPr>
          <w:b/>
          <w:sz w:val="24"/>
          <w:szCs w:val="24"/>
          <w:lang w:val="es-ES_tradnl"/>
        </w:rPr>
        <w:t xml:space="preserve">RECORDANDO </w:t>
      </w:r>
      <w:r w:rsidRPr="005A5A20">
        <w:rPr>
          <w:sz w:val="24"/>
          <w:szCs w:val="24"/>
          <w:lang w:val="es-ES_tradnl"/>
        </w:rPr>
        <w:t xml:space="preserve">que la Asociación Internacional de Señalización Marítima fue creada el 1° de julio de 1957 a continuación de la Conferencia de Servicios de Señalización Marítima que fue celebrada en </w:t>
      </w:r>
      <w:proofErr w:type="spellStart"/>
      <w:r w:rsidRPr="005A5A20">
        <w:rPr>
          <w:sz w:val="24"/>
          <w:szCs w:val="24"/>
          <w:lang w:val="es-ES_tradnl"/>
        </w:rPr>
        <w:t>Scheveningen</w:t>
      </w:r>
      <w:proofErr w:type="spellEnd"/>
      <w:r w:rsidRPr="005A5A20">
        <w:rPr>
          <w:sz w:val="24"/>
          <w:szCs w:val="24"/>
          <w:lang w:val="es-ES_tradnl"/>
        </w:rPr>
        <w:t xml:space="preserve">, en los Países Bajos; </w:t>
      </w:r>
    </w:p>
    <w:p w:rsidR="00DE12CC" w:rsidRPr="001360E4" w:rsidRDefault="00233E63" w:rsidP="00E41061">
      <w:pPr>
        <w:pStyle w:val="Fonctiondusignataire"/>
        <w:spacing w:after="120" w:line="240" w:lineRule="auto"/>
        <w:jc w:val="both"/>
        <w:rPr>
          <w:sz w:val="24"/>
          <w:szCs w:val="24"/>
          <w:lang w:val="es-ES"/>
        </w:rPr>
      </w:pPr>
      <w:r w:rsidRPr="005A5A20">
        <w:rPr>
          <w:b/>
          <w:sz w:val="24"/>
          <w:szCs w:val="24"/>
          <w:lang w:val="es-ES_tradnl"/>
        </w:rPr>
        <w:t xml:space="preserve">NOTANDO </w:t>
      </w:r>
      <w:r w:rsidRPr="005A5A20">
        <w:rPr>
          <w:sz w:val="24"/>
          <w:szCs w:val="24"/>
          <w:lang w:val="es-ES_tradnl"/>
        </w:rPr>
        <w:t xml:space="preserve">que la denominación inglesa de la Asociación Internacional de Señalización Marítima fue modificada como International </w:t>
      </w:r>
      <w:proofErr w:type="spellStart"/>
      <w:r w:rsidRPr="005A5A20">
        <w:rPr>
          <w:sz w:val="24"/>
          <w:szCs w:val="24"/>
          <w:lang w:val="es-ES_tradnl"/>
        </w:rPr>
        <w:t>Association</w:t>
      </w:r>
      <w:proofErr w:type="spellEnd"/>
      <w:r w:rsidRPr="005A5A20">
        <w:rPr>
          <w:sz w:val="24"/>
          <w:szCs w:val="24"/>
          <w:lang w:val="es-ES_tradnl"/>
        </w:rPr>
        <w:t xml:space="preserve"> of Marine Aids to Navigation and </w:t>
      </w:r>
      <w:proofErr w:type="spellStart"/>
      <w:r w:rsidRPr="005A5A20">
        <w:rPr>
          <w:sz w:val="24"/>
          <w:szCs w:val="24"/>
          <w:lang w:val="es-ES_tradnl"/>
        </w:rPr>
        <w:t>Lighthouse</w:t>
      </w:r>
      <w:proofErr w:type="spellEnd"/>
      <w:r w:rsidRPr="005A5A20">
        <w:rPr>
          <w:sz w:val="24"/>
          <w:szCs w:val="24"/>
          <w:lang w:val="es-ES_tradnl"/>
        </w:rPr>
        <w:t xml:space="preserve"> </w:t>
      </w:r>
      <w:proofErr w:type="spellStart"/>
      <w:r w:rsidRPr="005A5A20">
        <w:rPr>
          <w:sz w:val="24"/>
          <w:szCs w:val="24"/>
          <w:lang w:val="es-ES_tradnl"/>
        </w:rPr>
        <w:t>Authorities</w:t>
      </w:r>
      <w:proofErr w:type="spellEnd"/>
      <w:r w:rsidRPr="005A5A20">
        <w:rPr>
          <w:sz w:val="24"/>
          <w:szCs w:val="24"/>
          <w:lang w:val="es-ES_tradnl"/>
        </w:rPr>
        <w:t xml:space="preserve"> por la </w:t>
      </w:r>
      <w:r w:rsidR="00790D59" w:rsidRPr="005A5A20">
        <w:rPr>
          <w:sz w:val="24"/>
          <w:szCs w:val="24"/>
          <w:lang w:val="es-ES_tradnl"/>
        </w:rPr>
        <w:t>Asamblea</w:t>
      </w:r>
      <w:r w:rsidRPr="005A5A20">
        <w:rPr>
          <w:sz w:val="24"/>
          <w:szCs w:val="24"/>
          <w:lang w:val="es-ES_tradnl"/>
        </w:rPr>
        <w:t xml:space="preserve"> General en Hamburgo, Alemania, en 1998, sin incidencia sobre la denominación francesa. </w:t>
      </w:r>
    </w:p>
    <w:p w:rsidR="00DE12CC" w:rsidRPr="001360E4" w:rsidRDefault="00C2484A" w:rsidP="00E41061">
      <w:pPr>
        <w:pStyle w:val="Fonctiondusignataire"/>
        <w:spacing w:after="120" w:line="240" w:lineRule="auto"/>
        <w:jc w:val="both"/>
        <w:rPr>
          <w:sz w:val="24"/>
          <w:szCs w:val="24"/>
          <w:lang w:val="es-ES"/>
        </w:rPr>
      </w:pPr>
      <w:r w:rsidRPr="005A5A20">
        <w:rPr>
          <w:b/>
          <w:sz w:val="24"/>
          <w:szCs w:val="24"/>
          <w:lang w:val="es-ES_tradnl"/>
        </w:rPr>
        <w:t xml:space="preserve">RECONOCIENDO </w:t>
      </w:r>
      <w:r w:rsidRPr="005A5A20">
        <w:rPr>
          <w:sz w:val="24"/>
          <w:szCs w:val="24"/>
          <w:lang w:val="es-ES_tradnl"/>
        </w:rPr>
        <w:t xml:space="preserve">el papel de la Asociación Internacional de Señalización Marítima en la mejora y la armonización </w:t>
      </w:r>
      <w:proofErr w:type="gramStart"/>
      <w:r w:rsidR="00362147" w:rsidRPr="005A5A20">
        <w:rPr>
          <w:sz w:val="24"/>
          <w:szCs w:val="24"/>
          <w:lang w:val="es-ES_tradnl"/>
        </w:rPr>
        <w:t>continu</w:t>
      </w:r>
      <w:bookmarkStart w:id="0" w:name="_GoBack"/>
      <w:bookmarkEnd w:id="0"/>
      <w:r w:rsidR="00362147" w:rsidRPr="005A5A20">
        <w:rPr>
          <w:sz w:val="24"/>
          <w:szCs w:val="24"/>
          <w:lang w:val="es-ES_tradnl"/>
        </w:rPr>
        <w:t>a</w:t>
      </w:r>
      <w:proofErr w:type="gramEnd"/>
      <w:r w:rsidRPr="005A5A20">
        <w:rPr>
          <w:sz w:val="24"/>
          <w:szCs w:val="24"/>
          <w:lang w:val="es-ES_tradnl"/>
        </w:rPr>
        <w:t xml:space="preserve"> de las ayudas a la navegación para que los movimientos de buques sean seguros, económicos y eficaces; </w:t>
      </w:r>
    </w:p>
    <w:p w:rsidR="00DE12CC" w:rsidRPr="001360E4" w:rsidRDefault="00362147" w:rsidP="00E41061">
      <w:pPr>
        <w:pStyle w:val="Fonctiondusignataire"/>
        <w:spacing w:after="120" w:line="240" w:lineRule="auto"/>
        <w:jc w:val="both"/>
        <w:rPr>
          <w:sz w:val="24"/>
          <w:szCs w:val="24"/>
          <w:lang w:val="es-ES"/>
        </w:rPr>
      </w:pPr>
      <w:r w:rsidRPr="005A5A20">
        <w:rPr>
          <w:b/>
          <w:sz w:val="24"/>
          <w:szCs w:val="24"/>
          <w:lang w:val="es-ES_tradnl"/>
        </w:rPr>
        <w:t xml:space="preserve">DE CONFORMIDAD </w:t>
      </w:r>
      <w:r w:rsidRPr="005A5A20">
        <w:rPr>
          <w:sz w:val="24"/>
          <w:szCs w:val="24"/>
          <w:lang w:val="es-ES_tradnl"/>
        </w:rPr>
        <w:t xml:space="preserve">con las disposiciones </w:t>
      </w:r>
      <w:r w:rsidR="00790D59" w:rsidRPr="005A5A20">
        <w:rPr>
          <w:sz w:val="24"/>
          <w:szCs w:val="24"/>
          <w:lang w:val="es-ES_tradnl"/>
        </w:rPr>
        <w:t>de la Convención</w:t>
      </w:r>
      <w:r w:rsidRPr="005A5A20">
        <w:rPr>
          <w:sz w:val="24"/>
          <w:szCs w:val="24"/>
          <w:lang w:val="es-ES_tradnl"/>
        </w:rPr>
        <w:t xml:space="preserve"> de las Naciones Unidas sobre el derecho del mar de 1982, y </w:t>
      </w:r>
      <w:r w:rsidR="00C74460" w:rsidRPr="005A5A20">
        <w:rPr>
          <w:sz w:val="24"/>
          <w:szCs w:val="24"/>
          <w:lang w:val="es-ES_tradnl"/>
        </w:rPr>
        <w:t xml:space="preserve">de la Convención </w:t>
      </w:r>
      <w:r w:rsidRPr="005A5A20">
        <w:rPr>
          <w:sz w:val="24"/>
          <w:szCs w:val="24"/>
          <w:lang w:val="es-ES_tradnl"/>
        </w:rPr>
        <w:t>Internacional para la s</w:t>
      </w:r>
      <w:r w:rsidR="00C74460" w:rsidRPr="005A5A20">
        <w:rPr>
          <w:sz w:val="24"/>
          <w:szCs w:val="24"/>
          <w:lang w:val="es-ES_tradnl"/>
        </w:rPr>
        <w:t xml:space="preserve">eguridad </w:t>
      </w:r>
      <w:r w:rsidRPr="005A5A20">
        <w:rPr>
          <w:sz w:val="24"/>
          <w:szCs w:val="24"/>
          <w:lang w:val="es-ES_tradnl"/>
        </w:rPr>
        <w:t xml:space="preserve">de la vida </w:t>
      </w:r>
      <w:r w:rsidR="00C74460" w:rsidRPr="005A5A20">
        <w:rPr>
          <w:sz w:val="24"/>
          <w:szCs w:val="24"/>
          <w:lang w:val="es-ES_tradnl"/>
        </w:rPr>
        <w:t xml:space="preserve">humana </w:t>
      </w:r>
      <w:r w:rsidRPr="005A5A20">
        <w:rPr>
          <w:sz w:val="24"/>
          <w:szCs w:val="24"/>
          <w:lang w:val="es-ES_tradnl"/>
        </w:rPr>
        <w:t xml:space="preserve">en el mar de 1974, tales como han sido </w:t>
      </w:r>
      <w:r w:rsidR="00C74460" w:rsidRPr="005A5A20">
        <w:rPr>
          <w:sz w:val="24"/>
          <w:szCs w:val="24"/>
          <w:lang w:val="es-ES_tradnl"/>
        </w:rPr>
        <w:t xml:space="preserve">enmendadas; </w:t>
      </w:r>
    </w:p>
    <w:p w:rsidR="00DE12CC" w:rsidRPr="001360E4" w:rsidRDefault="00C74460" w:rsidP="00E41061">
      <w:pPr>
        <w:pStyle w:val="Fonctiondusignataire"/>
        <w:spacing w:after="120" w:line="240" w:lineRule="auto"/>
        <w:jc w:val="both"/>
        <w:rPr>
          <w:sz w:val="24"/>
          <w:szCs w:val="24"/>
          <w:lang w:val="es-ES"/>
        </w:rPr>
      </w:pPr>
      <w:r w:rsidRPr="005A5A20">
        <w:rPr>
          <w:b/>
          <w:sz w:val="24"/>
          <w:szCs w:val="24"/>
          <w:lang w:val="es-ES_tradnl"/>
        </w:rPr>
        <w:t xml:space="preserve">CONSIDERANDO </w:t>
      </w:r>
      <w:r w:rsidRPr="005A5A20">
        <w:rPr>
          <w:sz w:val="24"/>
          <w:szCs w:val="24"/>
          <w:lang w:val="es-ES_tradnl"/>
        </w:rPr>
        <w:t xml:space="preserve">que la Asociación Internacional de Señalización Marítima está constituida en asociación en virtud de la legislación </w:t>
      </w:r>
      <w:r w:rsidR="00E41061" w:rsidRPr="005A5A20">
        <w:rPr>
          <w:sz w:val="24"/>
          <w:szCs w:val="24"/>
          <w:lang w:val="es-ES_tradnl"/>
        </w:rPr>
        <w:t>francesa;</w:t>
      </w:r>
    </w:p>
    <w:p w:rsidR="00DE12CC" w:rsidRPr="001360E4" w:rsidRDefault="00C56255" w:rsidP="00E41061">
      <w:pPr>
        <w:pStyle w:val="Fonctiondusignataire"/>
        <w:spacing w:after="120" w:line="240" w:lineRule="auto"/>
        <w:jc w:val="both"/>
        <w:rPr>
          <w:sz w:val="24"/>
          <w:szCs w:val="24"/>
          <w:lang w:val="es-ES"/>
        </w:rPr>
      </w:pPr>
      <w:r w:rsidRPr="005A5A20">
        <w:rPr>
          <w:b/>
          <w:sz w:val="24"/>
          <w:szCs w:val="24"/>
          <w:lang w:val="es-ES_tradnl"/>
        </w:rPr>
        <w:t xml:space="preserve">CONSIERANDO TAMBIEN </w:t>
      </w:r>
      <w:r w:rsidRPr="005A5A20">
        <w:rPr>
          <w:sz w:val="24"/>
          <w:szCs w:val="24"/>
          <w:lang w:val="es-ES_tradnl"/>
        </w:rPr>
        <w:t xml:space="preserve">que las Partes Contratantes están de acuerdo </w:t>
      </w:r>
      <w:r w:rsidR="00DB600F" w:rsidRPr="005A5A20">
        <w:rPr>
          <w:sz w:val="24"/>
          <w:szCs w:val="24"/>
          <w:lang w:val="es-ES_tradnl"/>
        </w:rPr>
        <w:t xml:space="preserve">en que </w:t>
      </w:r>
      <w:r w:rsidRPr="005A5A20">
        <w:rPr>
          <w:sz w:val="24"/>
          <w:szCs w:val="24"/>
          <w:lang w:val="es-ES_tradnl"/>
        </w:rPr>
        <w:t xml:space="preserve">la voluntad de los </w:t>
      </w:r>
      <w:r w:rsidR="00DB600F" w:rsidRPr="005A5A20">
        <w:rPr>
          <w:sz w:val="24"/>
          <w:szCs w:val="24"/>
          <w:lang w:val="es-ES_tradnl"/>
        </w:rPr>
        <w:t xml:space="preserve">gobiernos </w:t>
      </w:r>
      <w:r w:rsidR="00064B72">
        <w:rPr>
          <w:sz w:val="24"/>
          <w:szCs w:val="24"/>
          <w:lang w:val="es-ES_tradnl"/>
        </w:rPr>
        <w:t xml:space="preserve">para </w:t>
      </w:r>
      <w:r w:rsidR="00DB600F" w:rsidRPr="005A5A20">
        <w:rPr>
          <w:sz w:val="24"/>
          <w:szCs w:val="24"/>
          <w:lang w:val="es-ES_tradnl"/>
        </w:rPr>
        <w:t>desarrollar, mejorar y armonizar las ayudas a la navegación, en</w:t>
      </w:r>
      <w:r w:rsidR="00BF71A1" w:rsidRPr="005A5A20">
        <w:rPr>
          <w:sz w:val="24"/>
          <w:szCs w:val="24"/>
          <w:lang w:val="es-ES_tradnl"/>
        </w:rPr>
        <w:t xml:space="preserve"> beneficio</w:t>
      </w:r>
      <w:r w:rsidR="00DB600F" w:rsidRPr="005A5A20">
        <w:rPr>
          <w:sz w:val="24"/>
          <w:szCs w:val="24"/>
          <w:lang w:val="es-ES_tradnl"/>
        </w:rPr>
        <w:t xml:space="preserve"> de la comunidad marítima y de la protección del medio ambiente, está mejor coord</w:t>
      </w:r>
      <w:r w:rsidR="00064B72">
        <w:rPr>
          <w:sz w:val="24"/>
          <w:szCs w:val="24"/>
          <w:lang w:val="es-ES_tradnl"/>
        </w:rPr>
        <w:t>i</w:t>
      </w:r>
      <w:r w:rsidR="00DB600F" w:rsidRPr="005A5A20">
        <w:rPr>
          <w:sz w:val="24"/>
          <w:szCs w:val="24"/>
          <w:lang w:val="es-ES_tradnl"/>
        </w:rPr>
        <w:t xml:space="preserve">nada por una única organización internacional responsable; </w:t>
      </w:r>
    </w:p>
    <w:p w:rsidR="00784977" w:rsidRPr="001360E4" w:rsidRDefault="00BF71A1" w:rsidP="005A5A20">
      <w:pPr>
        <w:pStyle w:val="Fonctiondusignataire"/>
        <w:spacing w:after="120" w:line="240" w:lineRule="auto"/>
        <w:rPr>
          <w:b/>
          <w:sz w:val="24"/>
          <w:szCs w:val="24"/>
          <w:lang w:val="es-ES"/>
        </w:rPr>
      </w:pPr>
      <w:r w:rsidRPr="005A5A20">
        <w:rPr>
          <w:b/>
          <w:sz w:val="24"/>
          <w:szCs w:val="24"/>
          <w:lang w:val="es-ES_tradnl"/>
        </w:rPr>
        <w:t xml:space="preserve">HAN ACORDADO LO SIGUIENTE: </w:t>
      </w:r>
    </w:p>
    <w:p w:rsidR="0097042E" w:rsidRPr="001360E4" w:rsidRDefault="0097042E" w:rsidP="001B4361">
      <w:pPr>
        <w:pStyle w:val="Fonctiondusignataire"/>
        <w:spacing w:after="120" w:line="240" w:lineRule="auto"/>
        <w:rPr>
          <w:b/>
          <w:lang w:val="es-ES"/>
        </w:rPr>
      </w:pPr>
    </w:p>
    <w:p w:rsidR="00AF127A" w:rsidRPr="001360E4" w:rsidRDefault="00BF71A1" w:rsidP="001B4361">
      <w:pPr>
        <w:pStyle w:val="Fonctiondusignataire"/>
        <w:spacing w:line="240" w:lineRule="auto"/>
        <w:jc w:val="center"/>
        <w:rPr>
          <w:b/>
          <w:sz w:val="22"/>
          <w:szCs w:val="22"/>
          <w:lang w:val="es-ES"/>
        </w:rPr>
      </w:pPr>
      <w:r w:rsidRPr="005A5A20">
        <w:rPr>
          <w:b/>
          <w:sz w:val="22"/>
          <w:szCs w:val="22"/>
          <w:lang w:val="es-ES_tradnl"/>
        </w:rPr>
        <w:t>Artículo 1</w:t>
      </w:r>
    </w:p>
    <w:p w:rsidR="00AF127A" w:rsidRPr="008C496A" w:rsidRDefault="009A709D" w:rsidP="005A5A20">
      <w:pPr>
        <w:pStyle w:val="Fonctiondusignataire"/>
        <w:spacing w:after="120" w:line="240" w:lineRule="auto"/>
        <w:jc w:val="center"/>
        <w:rPr>
          <w:b/>
          <w:sz w:val="22"/>
          <w:szCs w:val="22"/>
          <w:lang w:val="fr-FR"/>
        </w:rPr>
      </w:pPr>
      <w:r w:rsidRPr="005A5A20">
        <w:rPr>
          <w:b/>
          <w:sz w:val="22"/>
          <w:szCs w:val="22"/>
          <w:lang w:val="es-ES_tradnl"/>
        </w:rPr>
        <w:t xml:space="preserve">Creación de la Organización Internacional </w:t>
      </w:r>
    </w:p>
    <w:p w:rsidR="00AF127A" w:rsidRPr="001360E4" w:rsidRDefault="009A709D" w:rsidP="00E41061">
      <w:pPr>
        <w:pStyle w:val="Fonctiondusignataire"/>
        <w:numPr>
          <w:ilvl w:val="0"/>
          <w:numId w:val="14"/>
        </w:numPr>
        <w:spacing w:after="120" w:line="240" w:lineRule="auto"/>
        <w:ind w:left="1060" w:hanging="703"/>
        <w:jc w:val="both"/>
        <w:rPr>
          <w:sz w:val="22"/>
          <w:szCs w:val="22"/>
          <w:lang w:val="es-ES"/>
        </w:rPr>
      </w:pPr>
      <w:r w:rsidRPr="005A5A20">
        <w:rPr>
          <w:sz w:val="22"/>
          <w:szCs w:val="22"/>
          <w:lang w:val="es-ES_tradnl"/>
        </w:rPr>
        <w:t xml:space="preserve">La Organización Internacional para las Ayudas a la Navegación Marítima es creada como organización internacional por el presente Convenio y llamada "IALA" (a continuación designada "la </w:t>
      </w:r>
      <w:r w:rsidR="005A5A20" w:rsidRPr="005A5A20">
        <w:rPr>
          <w:sz w:val="22"/>
          <w:szCs w:val="22"/>
          <w:lang w:val="es-ES_tradnl"/>
        </w:rPr>
        <w:t>Organización</w:t>
      </w:r>
      <w:r w:rsidRPr="005A5A20">
        <w:rPr>
          <w:sz w:val="22"/>
          <w:szCs w:val="22"/>
          <w:lang w:val="es-ES_tradnl"/>
        </w:rPr>
        <w:t xml:space="preserve">"). </w:t>
      </w:r>
    </w:p>
    <w:p w:rsidR="00AF127A" w:rsidRPr="001360E4" w:rsidRDefault="003B3A9C" w:rsidP="00E41061">
      <w:pPr>
        <w:pStyle w:val="Fonctiondusignataire"/>
        <w:numPr>
          <w:ilvl w:val="0"/>
          <w:numId w:val="14"/>
        </w:numPr>
        <w:spacing w:after="120" w:line="240" w:lineRule="auto"/>
        <w:ind w:left="1060" w:hanging="703"/>
        <w:jc w:val="both"/>
        <w:rPr>
          <w:sz w:val="22"/>
          <w:szCs w:val="22"/>
          <w:lang w:val="es-ES"/>
        </w:rPr>
      </w:pPr>
      <w:r w:rsidRPr="005A5A20">
        <w:rPr>
          <w:sz w:val="22"/>
          <w:szCs w:val="22"/>
          <w:lang w:val="es-ES_tradnl"/>
        </w:rPr>
        <w:t>La Organización tiene su sede en Francia, a menos que la Asamblea general decida otra cosa;</w:t>
      </w:r>
      <w:r w:rsidR="00AF127A" w:rsidRPr="001360E4">
        <w:rPr>
          <w:sz w:val="22"/>
          <w:szCs w:val="22"/>
          <w:lang w:val="es-ES"/>
        </w:rPr>
        <w:t xml:space="preserve"> </w:t>
      </w:r>
    </w:p>
    <w:p w:rsidR="00AF127A" w:rsidRPr="001360E4" w:rsidRDefault="00AB5064" w:rsidP="00E41061">
      <w:pPr>
        <w:pStyle w:val="Fonctiondusignataire"/>
        <w:numPr>
          <w:ilvl w:val="0"/>
          <w:numId w:val="14"/>
        </w:numPr>
        <w:spacing w:after="120" w:line="240" w:lineRule="auto"/>
        <w:ind w:left="1060" w:hanging="703"/>
        <w:jc w:val="both"/>
        <w:rPr>
          <w:sz w:val="22"/>
          <w:szCs w:val="22"/>
          <w:lang w:val="es-ES"/>
        </w:rPr>
      </w:pPr>
      <w:r w:rsidRPr="005A5A20">
        <w:rPr>
          <w:sz w:val="22"/>
          <w:szCs w:val="22"/>
          <w:lang w:val="es-ES_tradnl"/>
        </w:rPr>
        <w:t>Las lenguas oficiales de la Organización son el francés, el inglés y el español.</w:t>
      </w:r>
      <w:r w:rsidR="00AF127A" w:rsidRPr="001360E4">
        <w:rPr>
          <w:sz w:val="22"/>
          <w:szCs w:val="22"/>
          <w:lang w:val="es-ES"/>
        </w:rPr>
        <w:t xml:space="preserve"> </w:t>
      </w:r>
      <w:r w:rsidRPr="005A5A20">
        <w:rPr>
          <w:sz w:val="22"/>
          <w:szCs w:val="22"/>
          <w:lang w:val="es-ES_tradnl"/>
        </w:rPr>
        <w:t>La</w:t>
      </w:r>
      <w:r w:rsidR="007E4BEF">
        <w:rPr>
          <w:sz w:val="22"/>
          <w:szCs w:val="22"/>
          <w:lang w:val="es-ES_tradnl"/>
        </w:rPr>
        <w:t>s</w:t>
      </w:r>
      <w:r w:rsidRPr="005A5A20">
        <w:rPr>
          <w:sz w:val="22"/>
          <w:szCs w:val="22"/>
          <w:lang w:val="es-ES_tradnl"/>
        </w:rPr>
        <w:t xml:space="preserve"> lengua</w:t>
      </w:r>
      <w:r w:rsidR="007E4BEF">
        <w:rPr>
          <w:sz w:val="22"/>
          <w:szCs w:val="22"/>
          <w:lang w:val="es-ES_tradnl"/>
        </w:rPr>
        <w:t>s</w:t>
      </w:r>
      <w:r w:rsidRPr="005A5A20">
        <w:rPr>
          <w:sz w:val="22"/>
          <w:szCs w:val="22"/>
          <w:lang w:val="es-ES_tradnl"/>
        </w:rPr>
        <w:t xml:space="preserve"> de trabajo de la Organización </w:t>
      </w:r>
      <w:r w:rsidR="007E4BEF">
        <w:rPr>
          <w:sz w:val="22"/>
          <w:szCs w:val="22"/>
          <w:lang w:val="es-ES_tradnl"/>
        </w:rPr>
        <w:t>son</w:t>
      </w:r>
      <w:r w:rsidRPr="005A5A20">
        <w:rPr>
          <w:sz w:val="22"/>
          <w:szCs w:val="22"/>
          <w:lang w:val="es-ES_tradnl"/>
        </w:rPr>
        <w:t xml:space="preserve"> el inglés</w:t>
      </w:r>
      <w:r w:rsidR="007E4BEF">
        <w:rPr>
          <w:sz w:val="22"/>
          <w:szCs w:val="22"/>
          <w:lang w:val="es-ES_tradnl"/>
        </w:rPr>
        <w:t xml:space="preserve"> y el francés</w:t>
      </w:r>
      <w:r w:rsidRPr="005A5A20">
        <w:rPr>
          <w:sz w:val="22"/>
          <w:szCs w:val="22"/>
          <w:lang w:val="es-ES_tradnl"/>
        </w:rPr>
        <w:t xml:space="preserve">. </w:t>
      </w:r>
    </w:p>
    <w:p w:rsidR="00784977" w:rsidRPr="001360E4" w:rsidRDefault="00AB5064" w:rsidP="00E41061">
      <w:pPr>
        <w:pStyle w:val="Fonctiondusignataire"/>
        <w:numPr>
          <w:ilvl w:val="0"/>
          <w:numId w:val="14"/>
        </w:numPr>
        <w:spacing w:after="120" w:line="240" w:lineRule="auto"/>
        <w:ind w:left="1060" w:hanging="703"/>
        <w:jc w:val="both"/>
        <w:rPr>
          <w:sz w:val="22"/>
          <w:szCs w:val="22"/>
          <w:lang w:val="es-ES"/>
        </w:rPr>
      </w:pPr>
      <w:r w:rsidRPr="005A5A20">
        <w:rPr>
          <w:sz w:val="22"/>
          <w:szCs w:val="22"/>
          <w:lang w:val="es-ES_tradnl"/>
        </w:rPr>
        <w:t xml:space="preserve">Las modalidades de funcionamiento de la Organización son definidas por el Reglamento general. </w:t>
      </w:r>
      <w:r w:rsidR="0015396B" w:rsidRPr="00AF127A">
        <w:rPr>
          <w:rStyle w:val="Appeldenotedefin"/>
          <w:sz w:val="22"/>
          <w:szCs w:val="22"/>
        </w:rPr>
        <w:endnoteReference w:id="1"/>
      </w:r>
    </w:p>
    <w:p w:rsidR="007E586D" w:rsidRPr="008C496A" w:rsidRDefault="00AB5064" w:rsidP="001B4361">
      <w:pPr>
        <w:pStyle w:val="Fonctiondusignataire"/>
        <w:spacing w:line="240" w:lineRule="auto"/>
        <w:jc w:val="center"/>
        <w:rPr>
          <w:b/>
          <w:sz w:val="22"/>
          <w:szCs w:val="22"/>
          <w:lang w:val="fr-FR"/>
        </w:rPr>
      </w:pPr>
      <w:r w:rsidRPr="005A5A20">
        <w:rPr>
          <w:b/>
          <w:sz w:val="22"/>
          <w:szCs w:val="22"/>
          <w:lang w:val="es-ES_tradnl"/>
        </w:rPr>
        <w:lastRenderedPageBreak/>
        <w:t>Artículo 2</w:t>
      </w:r>
    </w:p>
    <w:p w:rsidR="007E586D" w:rsidRPr="008C496A" w:rsidRDefault="00AB5064" w:rsidP="005A5A20">
      <w:pPr>
        <w:pStyle w:val="Fonctiondusignataire"/>
        <w:spacing w:after="120" w:line="240" w:lineRule="auto"/>
        <w:jc w:val="center"/>
        <w:rPr>
          <w:b/>
          <w:sz w:val="22"/>
          <w:szCs w:val="22"/>
          <w:lang w:val="fr-FR"/>
        </w:rPr>
      </w:pPr>
      <w:r w:rsidRPr="005A5A20">
        <w:rPr>
          <w:b/>
          <w:sz w:val="22"/>
          <w:szCs w:val="22"/>
          <w:lang w:val="es-ES_tradnl"/>
        </w:rPr>
        <w:t>Objeto</w:t>
      </w:r>
    </w:p>
    <w:p w:rsidR="007E586D" w:rsidRPr="001360E4" w:rsidRDefault="00AB5064" w:rsidP="00E41061">
      <w:pPr>
        <w:pStyle w:val="Paragraphedeliste"/>
        <w:numPr>
          <w:ilvl w:val="0"/>
          <w:numId w:val="17"/>
        </w:numPr>
        <w:spacing w:after="120" w:line="240" w:lineRule="auto"/>
        <w:ind w:left="1060" w:hanging="703"/>
        <w:contextualSpacing w:val="0"/>
        <w:jc w:val="both"/>
        <w:rPr>
          <w:lang w:val="es-ES"/>
        </w:rPr>
      </w:pPr>
      <w:r w:rsidRPr="005A5A20">
        <w:rPr>
          <w:lang w:val="es-ES_tradnl"/>
        </w:rPr>
        <w:t xml:space="preserve">La Organización tiene un carácter consultativo y técnico. </w:t>
      </w:r>
    </w:p>
    <w:p w:rsidR="007E586D" w:rsidRPr="001360E4" w:rsidRDefault="00DA6146" w:rsidP="00E41061">
      <w:pPr>
        <w:pStyle w:val="Paragraphedeliste"/>
        <w:numPr>
          <w:ilvl w:val="0"/>
          <w:numId w:val="17"/>
        </w:numPr>
        <w:spacing w:after="120" w:line="240" w:lineRule="auto"/>
        <w:ind w:left="1060" w:hanging="703"/>
        <w:contextualSpacing w:val="0"/>
        <w:jc w:val="both"/>
        <w:rPr>
          <w:rFonts w:cstheme="minorHAnsi"/>
          <w:lang w:val="es-ES"/>
        </w:rPr>
      </w:pPr>
      <w:r w:rsidRPr="005A5A20">
        <w:rPr>
          <w:rFonts w:cstheme="minorHAnsi"/>
          <w:lang w:val="es-ES_tradnl"/>
        </w:rPr>
        <w:t>Los objetivos de la Organización</w:t>
      </w:r>
      <w:r w:rsidR="005A5A20">
        <w:rPr>
          <w:rFonts w:cstheme="minorHAnsi"/>
          <w:lang w:val="es-ES_tradnl"/>
        </w:rPr>
        <w:t xml:space="preserve"> son</w:t>
      </w:r>
      <w:r w:rsidR="005A5A20" w:rsidRPr="005A5A20">
        <w:rPr>
          <w:rFonts w:cstheme="minorHAnsi"/>
          <w:lang w:val="es-ES_tradnl"/>
        </w:rPr>
        <w:t>:</w:t>
      </w:r>
      <w:r w:rsidR="007E586D" w:rsidRPr="001360E4">
        <w:rPr>
          <w:rFonts w:cstheme="minorHAnsi"/>
          <w:lang w:val="es-ES"/>
        </w:rPr>
        <w:t xml:space="preserve"> </w:t>
      </w:r>
    </w:p>
    <w:p w:rsidR="007E586D" w:rsidRPr="001360E4" w:rsidRDefault="00064B72" w:rsidP="00E41061">
      <w:pPr>
        <w:pStyle w:val="Paragraphedeliste"/>
        <w:numPr>
          <w:ilvl w:val="0"/>
          <w:numId w:val="15"/>
        </w:numPr>
        <w:spacing w:after="120" w:line="240" w:lineRule="auto"/>
        <w:ind w:left="1560" w:hanging="426"/>
        <w:contextualSpacing w:val="0"/>
        <w:jc w:val="both"/>
        <w:rPr>
          <w:rFonts w:cstheme="minorHAnsi"/>
          <w:lang w:val="es-ES"/>
        </w:rPr>
      </w:pPr>
      <w:r>
        <w:rPr>
          <w:rFonts w:cstheme="minorHAnsi"/>
          <w:lang w:val="es-ES_tradnl"/>
        </w:rPr>
        <w:t>p</w:t>
      </w:r>
      <w:r w:rsidR="00A15DB2" w:rsidRPr="005A5A20">
        <w:rPr>
          <w:rFonts w:cstheme="minorHAnsi"/>
          <w:lang w:val="es-ES_tradnl"/>
        </w:rPr>
        <w:t>rocurar</w:t>
      </w:r>
      <w:r w:rsidR="005A5A20" w:rsidRPr="005A5A20">
        <w:rPr>
          <w:rFonts w:cstheme="minorHAnsi"/>
          <w:lang w:val="es-ES_tradnl"/>
        </w:rPr>
        <w:t xml:space="preserve"> que los movimientos de los buques sean seguros, económicos y eficaces, mejorando y armonizando las ayudas a la navegación a nivel mundial, y por todos los demás medios apropiados;</w:t>
      </w:r>
      <w:r w:rsidR="007E586D" w:rsidRPr="001360E4">
        <w:rPr>
          <w:rFonts w:cstheme="minorHAnsi"/>
          <w:lang w:val="es-ES"/>
        </w:rPr>
        <w:t xml:space="preserve"> </w:t>
      </w:r>
    </w:p>
    <w:p w:rsidR="007E586D" w:rsidRPr="001360E4" w:rsidRDefault="005A5A20" w:rsidP="00E41061">
      <w:pPr>
        <w:pStyle w:val="Paragraphedeliste"/>
        <w:numPr>
          <w:ilvl w:val="0"/>
          <w:numId w:val="15"/>
        </w:numPr>
        <w:spacing w:after="120" w:line="240" w:lineRule="auto"/>
        <w:ind w:left="1560" w:hanging="426"/>
        <w:contextualSpacing w:val="0"/>
        <w:jc w:val="both"/>
        <w:rPr>
          <w:lang w:val="es-ES"/>
        </w:rPr>
      </w:pPr>
      <w:r w:rsidRPr="00C97C0A">
        <w:rPr>
          <w:lang w:val="es-ES_tradnl"/>
        </w:rPr>
        <w:t>reunir los gobiernos, los servicios y las organizaciones concernidas por la reglamentación, el suministro, el mantenimiento o el funcionamiento de las ayudas a la navegación marítima o de otras actividades conexas;</w:t>
      </w:r>
      <w:r w:rsidR="007E586D" w:rsidRPr="001360E4">
        <w:rPr>
          <w:lang w:val="es-ES"/>
        </w:rPr>
        <w:t xml:space="preserve"> </w:t>
      </w:r>
    </w:p>
    <w:p w:rsidR="007E586D" w:rsidRPr="001360E4" w:rsidRDefault="00D97861" w:rsidP="00E41061">
      <w:pPr>
        <w:pStyle w:val="Paragraphedeliste"/>
        <w:numPr>
          <w:ilvl w:val="0"/>
          <w:numId w:val="15"/>
        </w:numPr>
        <w:spacing w:after="120" w:line="240" w:lineRule="auto"/>
        <w:ind w:left="1560" w:hanging="426"/>
        <w:contextualSpacing w:val="0"/>
        <w:jc w:val="both"/>
        <w:rPr>
          <w:lang w:val="es-ES"/>
        </w:rPr>
      </w:pPr>
      <w:r>
        <w:rPr>
          <w:lang w:val="es-ES_tradnl"/>
        </w:rPr>
        <w:t>p</w:t>
      </w:r>
      <w:r w:rsidR="00C97C0A" w:rsidRPr="00D97861">
        <w:rPr>
          <w:lang w:val="es-ES_tradnl"/>
        </w:rPr>
        <w:t xml:space="preserve">romover el acceso a la cooperación técnica en todas las </w:t>
      </w:r>
      <w:r w:rsidR="00064B72">
        <w:rPr>
          <w:lang w:val="es-ES_tradnl"/>
        </w:rPr>
        <w:t>cuestione</w:t>
      </w:r>
      <w:r w:rsidR="00C97C0A" w:rsidRPr="00D97861">
        <w:rPr>
          <w:lang w:val="es-ES_tradnl"/>
        </w:rPr>
        <w:t xml:space="preserve">s vinculadas con el desarrollo y la transferencia de conocimientos, ciencia y tecnología relacionadas con las ayudas a la navegación </w:t>
      </w:r>
      <w:r w:rsidRPr="00D97861">
        <w:rPr>
          <w:lang w:val="es-ES_tradnl"/>
        </w:rPr>
        <w:t>marítima</w:t>
      </w:r>
      <w:r w:rsidR="00C97C0A" w:rsidRPr="00D97861">
        <w:rPr>
          <w:lang w:val="es-ES_tradnl"/>
        </w:rPr>
        <w:t>;</w:t>
      </w:r>
    </w:p>
    <w:p w:rsidR="007E586D" w:rsidRPr="001360E4" w:rsidRDefault="00D97861" w:rsidP="00E41061">
      <w:pPr>
        <w:pStyle w:val="Paragraphedeliste"/>
        <w:numPr>
          <w:ilvl w:val="0"/>
          <w:numId w:val="15"/>
        </w:numPr>
        <w:spacing w:after="120" w:line="240" w:lineRule="auto"/>
        <w:ind w:left="1560" w:hanging="426"/>
        <w:contextualSpacing w:val="0"/>
        <w:jc w:val="both"/>
        <w:rPr>
          <w:lang w:val="es-ES"/>
        </w:rPr>
      </w:pPr>
      <w:r w:rsidRPr="00A26F3B">
        <w:rPr>
          <w:lang w:val="es-ES_tradnl"/>
        </w:rPr>
        <w:t xml:space="preserve">fomentar y facilitar la adopción generalizada de las normas más elevadas posibles en materia de ayudas a la navegación marítima; y </w:t>
      </w:r>
    </w:p>
    <w:p w:rsidR="007E586D" w:rsidRPr="001360E4" w:rsidRDefault="00A26F3B" w:rsidP="00E41061">
      <w:pPr>
        <w:pStyle w:val="Paragraphedeliste"/>
        <w:numPr>
          <w:ilvl w:val="0"/>
          <w:numId w:val="15"/>
        </w:numPr>
        <w:spacing w:after="120" w:line="240" w:lineRule="auto"/>
        <w:ind w:left="1560" w:hanging="426"/>
        <w:contextualSpacing w:val="0"/>
        <w:jc w:val="both"/>
        <w:rPr>
          <w:lang w:val="es-ES"/>
        </w:rPr>
      </w:pPr>
      <w:r w:rsidRPr="009E6363">
        <w:rPr>
          <w:lang w:val="es-ES_tradnl"/>
        </w:rPr>
        <w:t xml:space="preserve">brindemos un marco al intercambio de informaciones entre gobiernos y entre organizaciones intergubernamentales sobre temas tratados por la Organización. </w:t>
      </w:r>
    </w:p>
    <w:p w:rsidR="007E586D" w:rsidRPr="001360E4" w:rsidRDefault="009E6363" w:rsidP="00E41061">
      <w:pPr>
        <w:pStyle w:val="Paragraphedeliste"/>
        <w:numPr>
          <w:ilvl w:val="0"/>
          <w:numId w:val="17"/>
        </w:numPr>
        <w:spacing w:before="100" w:after="120" w:line="240" w:lineRule="auto"/>
        <w:contextualSpacing w:val="0"/>
        <w:jc w:val="both"/>
        <w:rPr>
          <w:lang w:val="es-ES"/>
        </w:rPr>
      </w:pPr>
      <w:r w:rsidRPr="002E4322">
        <w:rPr>
          <w:lang w:val="es-ES_tradnl"/>
        </w:rPr>
        <w:t xml:space="preserve">Para atender las necesidades de este Convenio el término “ayuda a la navegación marítima” se entiende como cualquier dispositivo, sistema o servicio exterior al buque, diseñado y utilizado con el propósito de mejorar las condiciones de seguridad y de eficacia de todos los buques y/o del </w:t>
      </w:r>
      <w:r w:rsidR="002E4322" w:rsidRPr="002E4322">
        <w:rPr>
          <w:lang w:val="es-ES_tradnl"/>
        </w:rPr>
        <w:t>tráfico</w:t>
      </w:r>
      <w:r w:rsidRPr="002E4322">
        <w:rPr>
          <w:lang w:val="es-ES_tradnl"/>
        </w:rPr>
        <w:t xml:space="preserve"> marítimo. </w:t>
      </w:r>
    </w:p>
    <w:p w:rsidR="006F2BC6" w:rsidRPr="001360E4" w:rsidRDefault="002E4322" w:rsidP="001B4361">
      <w:pPr>
        <w:spacing w:line="240" w:lineRule="auto"/>
        <w:jc w:val="center"/>
        <w:rPr>
          <w:b/>
          <w:sz w:val="22"/>
          <w:szCs w:val="22"/>
          <w:lang w:val="es-ES"/>
        </w:rPr>
      </w:pPr>
      <w:r w:rsidRPr="002E4322">
        <w:rPr>
          <w:b/>
          <w:sz w:val="22"/>
          <w:szCs w:val="22"/>
          <w:lang w:val="es-ES_tradnl"/>
        </w:rPr>
        <w:t>Artículo 3</w:t>
      </w:r>
    </w:p>
    <w:p w:rsidR="006F2BC6" w:rsidRPr="001360E4" w:rsidRDefault="002E4322" w:rsidP="002E4322">
      <w:pPr>
        <w:spacing w:after="120" w:line="240" w:lineRule="auto"/>
        <w:jc w:val="center"/>
        <w:rPr>
          <w:b/>
          <w:sz w:val="22"/>
          <w:szCs w:val="22"/>
          <w:lang w:val="es-ES"/>
        </w:rPr>
      </w:pPr>
      <w:r w:rsidRPr="002E4322">
        <w:rPr>
          <w:b/>
          <w:sz w:val="22"/>
          <w:szCs w:val="22"/>
          <w:lang w:val="es-ES_tradnl"/>
        </w:rPr>
        <w:t>Funciones de la Organización</w:t>
      </w:r>
    </w:p>
    <w:p w:rsidR="006F2BC6" w:rsidRPr="001360E4" w:rsidRDefault="002E4322" w:rsidP="00E41061">
      <w:pPr>
        <w:spacing w:after="120" w:line="240" w:lineRule="auto"/>
        <w:ind w:left="357"/>
        <w:jc w:val="both"/>
        <w:rPr>
          <w:sz w:val="22"/>
          <w:szCs w:val="22"/>
          <w:lang w:val="es-ES"/>
        </w:rPr>
      </w:pPr>
      <w:r w:rsidRPr="004C0FFF">
        <w:rPr>
          <w:sz w:val="22"/>
          <w:szCs w:val="22"/>
          <w:lang w:val="es-ES_tradnl"/>
        </w:rPr>
        <w:t xml:space="preserve">Las funciones por las cuales </w:t>
      </w:r>
      <w:r w:rsidR="004C0FFF" w:rsidRPr="004C0FFF">
        <w:rPr>
          <w:sz w:val="22"/>
          <w:szCs w:val="22"/>
          <w:lang w:val="es-ES_tradnl"/>
        </w:rPr>
        <w:t xml:space="preserve">la Organización alcanza los objetivos mencionados en el artículo 2 son definidas a continuación: </w:t>
      </w:r>
    </w:p>
    <w:p w:rsidR="006F2BC6" w:rsidRPr="001360E4" w:rsidRDefault="004C0FFF" w:rsidP="00E41061">
      <w:pPr>
        <w:pStyle w:val="Paragraphedeliste"/>
        <w:numPr>
          <w:ilvl w:val="0"/>
          <w:numId w:val="18"/>
        </w:numPr>
        <w:spacing w:after="120" w:line="240" w:lineRule="auto"/>
        <w:ind w:left="1559" w:hanging="567"/>
        <w:contextualSpacing w:val="0"/>
        <w:jc w:val="both"/>
        <w:rPr>
          <w:lang w:val="es-ES"/>
        </w:rPr>
      </w:pPr>
      <w:r w:rsidRPr="004C0FFF">
        <w:rPr>
          <w:lang w:val="es-ES_tradnl"/>
        </w:rPr>
        <w:t>proporcionar normas, recomendaciones, guías y manuales u otros instrumentos apropiados y llevarlos a la atención de gobiernos, organizaciones intergubernamentales y de sus miembros, cuando sea necesario;</w:t>
      </w:r>
    </w:p>
    <w:p w:rsidR="006F2BC6" w:rsidRPr="001360E4" w:rsidRDefault="00EB01FB" w:rsidP="00E41061">
      <w:pPr>
        <w:pStyle w:val="Paragraphedeliste"/>
        <w:numPr>
          <w:ilvl w:val="0"/>
          <w:numId w:val="18"/>
        </w:numPr>
        <w:spacing w:after="120" w:line="240" w:lineRule="auto"/>
        <w:ind w:left="1559" w:hanging="567"/>
        <w:contextualSpacing w:val="0"/>
        <w:jc w:val="both"/>
        <w:rPr>
          <w:lang w:val="es-ES"/>
        </w:rPr>
      </w:pPr>
      <w:r w:rsidRPr="00A53436">
        <w:rPr>
          <w:lang w:val="es-ES_tradnl"/>
        </w:rPr>
        <w:t>e</w:t>
      </w:r>
      <w:r w:rsidR="004C0FFF" w:rsidRPr="00A53436">
        <w:rPr>
          <w:lang w:val="es-ES_tradnl"/>
        </w:rPr>
        <w:t xml:space="preserve">studiar y recomendar normas, recomendaciones, guías y otros documentos a los cuales puedan referirse los miembros, cualquier órgano o institución especializada de las Naciones Unidas o cualquier otra organización intergubernamental; </w:t>
      </w:r>
    </w:p>
    <w:p w:rsidR="006F2BC6" w:rsidRPr="001360E4" w:rsidRDefault="00061169" w:rsidP="00E41061">
      <w:pPr>
        <w:pStyle w:val="Paragraphedeliste"/>
        <w:numPr>
          <w:ilvl w:val="0"/>
          <w:numId w:val="18"/>
        </w:numPr>
        <w:spacing w:after="120" w:line="240" w:lineRule="auto"/>
        <w:ind w:left="1559" w:hanging="567"/>
        <w:contextualSpacing w:val="0"/>
        <w:jc w:val="both"/>
        <w:rPr>
          <w:lang w:val="es-ES"/>
        </w:rPr>
      </w:pPr>
      <w:r w:rsidRPr="008B7E6B">
        <w:rPr>
          <w:lang w:val="es-ES_tradnl"/>
        </w:rPr>
        <w:t>prever mecanismos de consulta y de intercamb</w:t>
      </w:r>
      <w:r w:rsidR="00064B72">
        <w:rPr>
          <w:lang w:val="es-ES_tradnl"/>
        </w:rPr>
        <w:t>io de informaciones, incluyendo</w:t>
      </w:r>
      <w:r w:rsidRPr="008B7E6B">
        <w:rPr>
          <w:lang w:val="es-ES_tradnl"/>
        </w:rPr>
        <w:t xml:space="preserve"> las actividades de las Partes Contratantes y de los miembros y los desarrollos recientes; </w:t>
      </w:r>
    </w:p>
    <w:p w:rsidR="006F2BC6" w:rsidRPr="001360E4" w:rsidRDefault="008B7E6B" w:rsidP="00E41061">
      <w:pPr>
        <w:pStyle w:val="Paragraphedeliste"/>
        <w:numPr>
          <w:ilvl w:val="0"/>
          <w:numId w:val="18"/>
        </w:numPr>
        <w:spacing w:after="120" w:line="240" w:lineRule="auto"/>
        <w:ind w:left="1559" w:hanging="567"/>
        <w:contextualSpacing w:val="0"/>
        <w:jc w:val="both"/>
        <w:rPr>
          <w:lang w:val="es-ES"/>
        </w:rPr>
      </w:pPr>
      <w:r w:rsidRPr="00476BC9">
        <w:rPr>
          <w:lang w:val="es-ES_tradnl"/>
        </w:rPr>
        <w:t xml:space="preserve">desarrollar la cooperación internacional mediante la promoción de relaciones de trabajo estrechas y de asistencia entre las Partes Contratantes y los miembros; </w:t>
      </w:r>
    </w:p>
    <w:p w:rsidR="006F2BC6" w:rsidRPr="001360E4" w:rsidRDefault="00476BC9" w:rsidP="00E41061">
      <w:pPr>
        <w:pStyle w:val="Paragraphedeliste"/>
        <w:numPr>
          <w:ilvl w:val="0"/>
          <w:numId w:val="18"/>
        </w:numPr>
        <w:spacing w:after="120" w:line="240" w:lineRule="auto"/>
        <w:ind w:left="1559" w:hanging="567"/>
        <w:contextualSpacing w:val="0"/>
        <w:jc w:val="both"/>
        <w:rPr>
          <w:lang w:val="es-ES"/>
        </w:rPr>
      </w:pPr>
      <w:r w:rsidRPr="00A65FD2">
        <w:rPr>
          <w:lang w:val="es-ES_tradnl"/>
        </w:rPr>
        <w:t>facilitar la ayuda a los gobiernos, servicios y otras organizaciones que solicitan una asistencia sobre temas relacionados con las ayudas a la navegaci</w:t>
      </w:r>
      <w:r w:rsidR="006346BD">
        <w:rPr>
          <w:lang w:val="es-ES_tradnl"/>
        </w:rPr>
        <w:t>ón marítima, ya sean esos temas</w:t>
      </w:r>
      <w:r w:rsidRPr="00A65FD2">
        <w:rPr>
          <w:lang w:val="es-ES_tradnl"/>
        </w:rPr>
        <w:t xml:space="preserve"> técnicos, organizacionales o de capacitación; </w:t>
      </w:r>
    </w:p>
    <w:p w:rsidR="00156608" w:rsidRPr="001360E4" w:rsidRDefault="00A65FD2" w:rsidP="00E41061">
      <w:pPr>
        <w:pStyle w:val="Paragraphedeliste"/>
        <w:numPr>
          <w:ilvl w:val="0"/>
          <w:numId w:val="18"/>
        </w:numPr>
        <w:spacing w:after="120" w:line="240" w:lineRule="auto"/>
        <w:ind w:left="1559" w:hanging="567"/>
        <w:contextualSpacing w:val="0"/>
        <w:jc w:val="both"/>
        <w:rPr>
          <w:lang w:val="es-ES"/>
        </w:rPr>
      </w:pPr>
      <w:r w:rsidRPr="00A65FD2">
        <w:rPr>
          <w:lang w:val="es-ES_tradnl"/>
        </w:rPr>
        <w:t xml:space="preserve">organizar conferencias, simposios, seminarios, talleres y otras manifestaciones relacionados con sus trabajos; y </w:t>
      </w:r>
    </w:p>
    <w:p w:rsidR="00784977" w:rsidRPr="001360E4" w:rsidRDefault="00A65FD2" w:rsidP="00E41061">
      <w:pPr>
        <w:pStyle w:val="Paragraphedeliste"/>
        <w:numPr>
          <w:ilvl w:val="0"/>
          <w:numId w:val="18"/>
        </w:numPr>
        <w:spacing w:after="120" w:line="240" w:lineRule="auto"/>
        <w:ind w:left="1559" w:hanging="567"/>
        <w:contextualSpacing w:val="0"/>
        <w:jc w:val="both"/>
        <w:rPr>
          <w:lang w:val="es-ES"/>
        </w:rPr>
      </w:pPr>
      <w:r w:rsidRPr="002F6C5F">
        <w:rPr>
          <w:lang w:val="es-ES_tradnl"/>
        </w:rPr>
        <w:t xml:space="preserve">corresponder y cooperar con las organizaciones intergubernamentales, internacionales u otras organizaciones apropiadas, </w:t>
      </w:r>
      <w:proofErr w:type="spellStart"/>
      <w:r w:rsidRPr="002F6C5F">
        <w:rPr>
          <w:lang w:val="es-ES_tradnl"/>
        </w:rPr>
        <w:t>proponiend</w:t>
      </w:r>
      <w:proofErr w:type="spellEnd"/>
      <w:r w:rsidR="006346BD">
        <w:rPr>
          <w:lang w:val="es-ES_tradnl"/>
        </w:rPr>
        <w:t>,</w:t>
      </w:r>
      <w:r w:rsidRPr="002F6C5F">
        <w:rPr>
          <w:lang w:val="es-ES_tradnl"/>
        </w:rPr>
        <w:t xml:space="preserve"> </w:t>
      </w:r>
      <w:r w:rsidR="006346BD">
        <w:rPr>
          <w:lang w:val="es-ES_tradnl"/>
        </w:rPr>
        <w:t>si necesario,</w:t>
      </w:r>
      <w:r w:rsidRPr="002F6C5F">
        <w:rPr>
          <w:lang w:val="es-ES_tradnl"/>
        </w:rPr>
        <w:t xml:space="preserve"> asesoramiento especializado. </w:t>
      </w:r>
    </w:p>
    <w:p w:rsidR="006A3C5B" w:rsidRPr="008C496A" w:rsidRDefault="002F6C5F" w:rsidP="001B4361">
      <w:pPr>
        <w:spacing w:line="240" w:lineRule="auto"/>
        <w:jc w:val="center"/>
        <w:rPr>
          <w:b/>
          <w:sz w:val="22"/>
          <w:szCs w:val="22"/>
          <w:lang w:val="fr-FR"/>
        </w:rPr>
      </w:pPr>
      <w:r w:rsidRPr="002F6C5F">
        <w:rPr>
          <w:b/>
          <w:sz w:val="22"/>
          <w:szCs w:val="22"/>
          <w:lang w:val="es-ES_tradnl"/>
        </w:rPr>
        <w:lastRenderedPageBreak/>
        <w:t>Artículo 4</w:t>
      </w:r>
    </w:p>
    <w:p w:rsidR="006A3C5B" w:rsidRPr="008C496A" w:rsidRDefault="002F6C5F" w:rsidP="00E77EA4">
      <w:pPr>
        <w:spacing w:after="120" w:line="240" w:lineRule="auto"/>
        <w:jc w:val="center"/>
        <w:rPr>
          <w:b/>
          <w:sz w:val="22"/>
          <w:szCs w:val="22"/>
          <w:lang w:val="fr-FR"/>
        </w:rPr>
      </w:pPr>
      <w:r w:rsidRPr="00E77EA4">
        <w:rPr>
          <w:b/>
          <w:sz w:val="22"/>
          <w:szCs w:val="22"/>
          <w:lang w:val="es-ES_tradnl"/>
        </w:rPr>
        <w:t>Miembros</w:t>
      </w:r>
    </w:p>
    <w:p w:rsidR="006A3C5B" w:rsidRPr="001360E4" w:rsidRDefault="00E77EA4" w:rsidP="00E77EA4">
      <w:pPr>
        <w:pStyle w:val="Paragraphedeliste"/>
        <w:numPr>
          <w:ilvl w:val="0"/>
          <w:numId w:val="20"/>
        </w:numPr>
        <w:spacing w:before="100" w:after="120" w:line="240" w:lineRule="auto"/>
        <w:ind w:left="1077"/>
        <w:contextualSpacing w:val="0"/>
        <w:jc w:val="both"/>
        <w:rPr>
          <w:lang w:val="es-ES"/>
        </w:rPr>
      </w:pPr>
      <w:r w:rsidRPr="00E77EA4">
        <w:rPr>
          <w:lang w:val="es-ES_tradnl"/>
        </w:rPr>
        <w:t xml:space="preserve">La </w:t>
      </w:r>
      <w:r>
        <w:rPr>
          <w:lang w:val="es-ES_tradnl"/>
        </w:rPr>
        <w:t>O</w:t>
      </w:r>
      <w:r w:rsidRPr="00E77EA4">
        <w:rPr>
          <w:lang w:val="es-ES_tradnl"/>
        </w:rPr>
        <w:t xml:space="preserve">rganización comprende Partes Contratantes y miembros tales como los descritos en la sección 4.2 del presente artículo. </w:t>
      </w:r>
    </w:p>
    <w:p w:rsidR="0071312E" w:rsidRPr="001360E4" w:rsidRDefault="00A41AD5" w:rsidP="000C3225">
      <w:pPr>
        <w:pStyle w:val="Paragraphedeliste"/>
        <w:numPr>
          <w:ilvl w:val="0"/>
          <w:numId w:val="20"/>
        </w:numPr>
        <w:spacing w:before="100" w:after="120" w:line="240" w:lineRule="auto"/>
        <w:ind w:left="1077"/>
        <w:contextualSpacing w:val="0"/>
        <w:jc w:val="both"/>
        <w:rPr>
          <w:lang w:val="es-ES"/>
        </w:rPr>
      </w:pPr>
      <w:r w:rsidRPr="000C3225">
        <w:rPr>
          <w:lang w:val="es-ES_tradnl"/>
        </w:rPr>
        <w:t>Los miembros comprenden miembros socios</w:t>
      </w:r>
      <w:r w:rsidR="007931D6">
        <w:rPr>
          <w:rStyle w:val="Appeldenotedefin"/>
          <w:lang w:val="es-ES_tradnl"/>
        </w:rPr>
        <w:endnoteReference w:id="2"/>
      </w:r>
      <w:r w:rsidRPr="000C3225">
        <w:rPr>
          <w:lang w:val="es-ES_tradnl"/>
        </w:rPr>
        <w:t xml:space="preserve"> y miembros afiliados</w:t>
      </w:r>
      <w:r w:rsidR="0006306D">
        <w:rPr>
          <w:rStyle w:val="Appeldenotedefin"/>
          <w:lang w:val="es-ES_tradnl"/>
        </w:rPr>
        <w:endnoteReference w:id="3"/>
      </w:r>
      <w:r w:rsidRPr="000C3225">
        <w:rPr>
          <w:lang w:val="es-ES_tradnl"/>
        </w:rPr>
        <w:t xml:space="preserve">; las modalidades de funcionamiento que les concierne son definidas en el Reglamento general. </w:t>
      </w:r>
    </w:p>
    <w:p w:rsidR="006A3C5B" w:rsidRPr="001360E4" w:rsidRDefault="000C3225" w:rsidP="000C3225">
      <w:pPr>
        <w:pStyle w:val="Paragraphedeliste"/>
        <w:numPr>
          <w:ilvl w:val="0"/>
          <w:numId w:val="20"/>
        </w:numPr>
        <w:spacing w:before="100" w:after="120" w:line="240" w:lineRule="auto"/>
        <w:ind w:left="1077"/>
        <w:contextualSpacing w:val="0"/>
        <w:jc w:val="both"/>
        <w:rPr>
          <w:lang w:val="es-ES"/>
        </w:rPr>
      </w:pPr>
      <w:r w:rsidRPr="000C3225">
        <w:rPr>
          <w:lang w:val="es-ES_tradnl"/>
        </w:rPr>
        <w:t xml:space="preserve">Cualquier Parte Contratante puede solicitar, por escrito ante el Secretario general de la Organización, la admisión en calidad de miembro asociado de un territorio o grupo de territorios que dependen de su responsabilidad, legalmente responsable para la reglamentación, el suministro, el mantenimiento y/o el funcionamiento de ayudas a la navegación marítima. </w:t>
      </w:r>
    </w:p>
    <w:p w:rsidR="006A3C5B" w:rsidRPr="001360E4" w:rsidRDefault="000C3225" w:rsidP="007F651C">
      <w:pPr>
        <w:pStyle w:val="Paragraphedeliste"/>
        <w:numPr>
          <w:ilvl w:val="0"/>
          <w:numId w:val="20"/>
        </w:numPr>
        <w:spacing w:before="100" w:after="120" w:line="240" w:lineRule="auto"/>
        <w:contextualSpacing w:val="0"/>
        <w:jc w:val="both"/>
        <w:rPr>
          <w:lang w:val="es-ES"/>
        </w:rPr>
      </w:pPr>
      <w:r w:rsidRPr="00E143C2">
        <w:rPr>
          <w:lang w:val="es-ES_tradnl"/>
        </w:rPr>
        <w:t>Cada Parte Contratante tiene la obligación de pagar anualmente a la Organización una contribución</w:t>
      </w:r>
      <w:r w:rsidR="007F651C">
        <w:rPr>
          <w:rStyle w:val="Appeldenotedefin"/>
          <w:lang w:val="es-ES_tradnl"/>
        </w:rPr>
        <w:endnoteReference w:id="4"/>
      </w:r>
      <w:r w:rsidRPr="00E143C2">
        <w:rPr>
          <w:lang w:val="es-ES_tradnl"/>
        </w:rPr>
        <w:t xml:space="preserve"> cuyo importe es determinado en función del artículo 7.6</w:t>
      </w:r>
      <w:r w:rsidR="00DC3D0B" w:rsidRPr="00E143C2">
        <w:rPr>
          <w:lang w:val="es-ES_tradnl"/>
        </w:rPr>
        <w:t xml:space="preserve"> </w:t>
      </w:r>
      <w:r w:rsidRPr="00E143C2">
        <w:rPr>
          <w:lang w:val="es-ES_tradnl"/>
        </w:rPr>
        <w:t>(e) y del artículo 10.</w:t>
      </w:r>
    </w:p>
    <w:p w:rsidR="006A3C5B" w:rsidRPr="001360E4" w:rsidRDefault="00E143C2" w:rsidP="00E143C2">
      <w:pPr>
        <w:pStyle w:val="Paragraphedeliste"/>
        <w:numPr>
          <w:ilvl w:val="0"/>
          <w:numId w:val="20"/>
        </w:numPr>
        <w:spacing w:before="100" w:after="120" w:line="240" w:lineRule="auto"/>
        <w:ind w:left="1077"/>
        <w:contextualSpacing w:val="0"/>
        <w:jc w:val="both"/>
        <w:rPr>
          <w:lang w:val="es-ES"/>
        </w:rPr>
      </w:pPr>
      <w:r w:rsidRPr="00E143C2">
        <w:rPr>
          <w:lang w:val="es-ES_tradnl"/>
        </w:rPr>
        <w:t xml:space="preserve">Las contribuciones financieras de </w:t>
      </w:r>
      <w:r w:rsidR="00D352C2">
        <w:rPr>
          <w:lang w:val="es-ES_tradnl"/>
        </w:rPr>
        <w:t>las Partes Contratantes y las cuota</w:t>
      </w:r>
      <w:r w:rsidRPr="00E143C2">
        <w:rPr>
          <w:lang w:val="es-ES_tradnl"/>
        </w:rPr>
        <w:t xml:space="preserve">s de los miembros son exigibles y pagaderas según las disposiciones del Reglamento general. </w:t>
      </w:r>
    </w:p>
    <w:p w:rsidR="006A3C5B" w:rsidRPr="001360E4" w:rsidRDefault="00E143C2" w:rsidP="00E143C2">
      <w:pPr>
        <w:pStyle w:val="Paragraphedeliste"/>
        <w:numPr>
          <w:ilvl w:val="0"/>
          <w:numId w:val="20"/>
        </w:numPr>
        <w:spacing w:before="100" w:after="120" w:line="240" w:lineRule="auto"/>
        <w:ind w:left="1077"/>
        <w:contextualSpacing w:val="0"/>
        <w:jc w:val="both"/>
        <w:rPr>
          <w:lang w:val="es-ES"/>
        </w:rPr>
      </w:pPr>
      <w:r w:rsidRPr="00E143C2">
        <w:rPr>
          <w:lang w:val="es-ES_tradnl"/>
        </w:rPr>
        <w:t xml:space="preserve">Las Partes Contratantes que no cumplen con sus contribuciones en los plazos de pago impartidos se exponen a deber pagar intereses de demora cuya tasa es determinada por el Consejo. </w:t>
      </w:r>
    </w:p>
    <w:p w:rsidR="006A3C5B" w:rsidRPr="001360E4" w:rsidRDefault="00FF2B47" w:rsidP="000803F8">
      <w:pPr>
        <w:pStyle w:val="Paragraphedeliste"/>
        <w:numPr>
          <w:ilvl w:val="0"/>
          <w:numId w:val="20"/>
        </w:numPr>
        <w:spacing w:before="100" w:after="120" w:line="240" w:lineRule="auto"/>
        <w:ind w:left="1077"/>
        <w:contextualSpacing w:val="0"/>
        <w:jc w:val="both"/>
        <w:rPr>
          <w:lang w:val="es-ES"/>
        </w:rPr>
      </w:pPr>
      <w:r w:rsidRPr="000803F8">
        <w:rPr>
          <w:lang w:val="es-ES_tradnl"/>
        </w:rPr>
        <w:t xml:space="preserve">Cualquier Parte Contratante que tiene un retraso de dos años respecto al pago de sus contribuciones es privada, después de haber sido notificada, de las prerrogativas y ventajas concedidas a las Partes Contratantes según los términos del presente convenio, hasta el pago de sus contribuciones vencidas. </w:t>
      </w:r>
    </w:p>
    <w:p w:rsidR="006A3C5B" w:rsidRPr="001360E4" w:rsidRDefault="000803F8" w:rsidP="000803F8">
      <w:pPr>
        <w:pStyle w:val="Paragraphedeliste"/>
        <w:numPr>
          <w:ilvl w:val="0"/>
          <w:numId w:val="20"/>
        </w:numPr>
        <w:spacing w:before="100" w:after="120" w:line="240" w:lineRule="auto"/>
        <w:ind w:left="1077"/>
        <w:contextualSpacing w:val="0"/>
        <w:jc w:val="both"/>
        <w:rPr>
          <w:lang w:val="es-ES"/>
        </w:rPr>
      </w:pPr>
      <w:r w:rsidRPr="000803F8">
        <w:rPr>
          <w:lang w:val="es-ES_tradnl"/>
        </w:rPr>
        <w:t xml:space="preserve">Ninguna Parte Contratante ni ningún miembro será considerado responsable, debido a su estatuto o a su participación a la Organización, de los actos, incumplimientos u obligaciones de la Organización. </w:t>
      </w:r>
    </w:p>
    <w:p w:rsidR="00FF4C8C" w:rsidRPr="008C496A" w:rsidRDefault="000803F8" w:rsidP="001B4361">
      <w:pPr>
        <w:spacing w:line="240" w:lineRule="auto"/>
        <w:jc w:val="center"/>
        <w:rPr>
          <w:b/>
          <w:sz w:val="22"/>
          <w:szCs w:val="22"/>
          <w:lang w:val="fr-FR"/>
        </w:rPr>
      </w:pPr>
      <w:r w:rsidRPr="000803F8">
        <w:rPr>
          <w:b/>
          <w:sz w:val="22"/>
          <w:szCs w:val="22"/>
          <w:lang w:val="es-ES_tradnl"/>
        </w:rPr>
        <w:t>Artículo 5</w:t>
      </w:r>
    </w:p>
    <w:p w:rsidR="00FF4C8C" w:rsidRPr="00FF4C8C" w:rsidRDefault="000803F8" w:rsidP="000803F8">
      <w:pPr>
        <w:spacing w:after="120" w:line="240" w:lineRule="auto"/>
        <w:jc w:val="center"/>
        <w:rPr>
          <w:sz w:val="22"/>
          <w:szCs w:val="22"/>
          <w:lang w:val="fr-FR"/>
        </w:rPr>
      </w:pPr>
      <w:r w:rsidRPr="000803F8">
        <w:rPr>
          <w:b/>
          <w:sz w:val="22"/>
          <w:szCs w:val="22"/>
          <w:lang w:val="es-ES_tradnl"/>
        </w:rPr>
        <w:t xml:space="preserve">Estructura de la Organización </w:t>
      </w:r>
    </w:p>
    <w:p w:rsidR="00FF4C8C" w:rsidRPr="001360E4" w:rsidRDefault="000803F8" w:rsidP="000803F8">
      <w:pPr>
        <w:pStyle w:val="Paragraphedeliste"/>
        <w:numPr>
          <w:ilvl w:val="0"/>
          <w:numId w:val="21"/>
        </w:numPr>
        <w:spacing w:after="120" w:line="240" w:lineRule="auto"/>
        <w:ind w:left="1077"/>
        <w:contextualSpacing w:val="0"/>
        <w:rPr>
          <w:lang w:val="es-ES"/>
        </w:rPr>
      </w:pPr>
      <w:r w:rsidRPr="000803F8">
        <w:rPr>
          <w:lang w:val="es-ES_tradnl"/>
        </w:rPr>
        <w:t>Los órganos de la Organización son:</w:t>
      </w:r>
    </w:p>
    <w:p w:rsidR="00FF4C8C" w:rsidRDefault="000803F8" w:rsidP="000803F8">
      <w:pPr>
        <w:pStyle w:val="Paragraphedeliste"/>
        <w:numPr>
          <w:ilvl w:val="1"/>
          <w:numId w:val="22"/>
        </w:numPr>
        <w:spacing w:after="120" w:line="240" w:lineRule="auto"/>
        <w:ind w:left="1701" w:hanging="567"/>
        <w:contextualSpacing w:val="0"/>
      </w:pPr>
      <w:r w:rsidRPr="000803F8">
        <w:rPr>
          <w:lang w:val="es-ES_tradnl"/>
        </w:rPr>
        <w:t>la Asamblea General</w:t>
      </w:r>
    </w:p>
    <w:p w:rsidR="00FF4C8C" w:rsidRDefault="000803F8" w:rsidP="00E41061">
      <w:pPr>
        <w:pStyle w:val="Paragraphedeliste"/>
        <w:numPr>
          <w:ilvl w:val="1"/>
          <w:numId w:val="22"/>
        </w:numPr>
        <w:spacing w:after="120" w:line="240" w:lineRule="auto"/>
        <w:ind w:left="1701" w:hanging="567"/>
        <w:contextualSpacing w:val="0"/>
        <w:jc w:val="both"/>
      </w:pPr>
      <w:r w:rsidRPr="000803F8">
        <w:rPr>
          <w:lang w:val="es-ES_tradnl"/>
        </w:rPr>
        <w:t xml:space="preserve">el Consejo </w:t>
      </w:r>
    </w:p>
    <w:p w:rsidR="00FF4C8C" w:rsidRPr="001360E4" w:rsidRDefault="000803F8" w:rsidP="00E41061">
      <w:pPr>
        <w:pStyle w:val="Paragraphedeliste"/>
        <w:numPr>
          <w:ilvl w:val="1"/>
          <w:numId w:val="22"/>
        </w:numPr>
        <w:spacing w:after="120" w:line="240" w:lineRule="auto"/>
        <w:ind w:left="1701" w:hanging="567"/>
        <w:contextualSpacing w:val="0"/>
        <w:jc w:val="both"/>
        <w:rPr>
          <w:lang w:val="es-ES"/>
        </w:rPr>
      </w:pPr>
      <w:r w:rsidRPr="000803F8">
        <w:rPr>
          <w:lang w:val="es-ES_tradnl"/>
        </w:rPr>
        <w:t>las Comisiones y cualquier órgano subsidiario necesario a las actividades de la Organización;</w:t>
      </w:r>
    </w:p>
    <w:p w:rsidR="00FF4C8C" w:rsidRPr="009C50CA" w:rsidRDefault="000803F8" w:rsidP="00E41061">
      <w:pPr>
        <w:pStyle w:val="Paragraphedeliste"/>
        <w:numPr>
          <w:ilvl w:val="1"/>
          <w:numId w:val="22"/>
        </w:numPr>
        <w:spacing w:after="120" w:line="240" w:lineRule="auto"/>
        <w:ind w:left="1701" w:hanging="567"/>
        <w:contextualSpacing w:val="0"/>
        <w:jc w:val="both"/>
      </w:pPr>
      <w:r w:rsidRPr="000803F8">
        <w:rPr>
          <w:lang w:val="es-ES_tradnl"/>
        </w:rPr>
        <w:t>la Secretaría.</w:t>
      </w:r>
    </w:p>
    <w:p w:rsidR="00FF4C8C" w:rsidRPr="001360E4" w:rsidRDefault="000803F8" w:rsidP="00E41061">
      <w:pPr>
        <w:pStyle w:val="Paragraphedeliste"/>
        <w:numPr>
          <w:ilvl w:val="0"/>
          <w:numId w:val="21"/>
        </w:numPr>
        <w:spacing w:after="120" w:line="240" w:lineRule="auto"/>
        <w:ind w:left="1077"/>
        <w:contextualSpacing w:val="0"/>
        <w:jc w:val="both"/>
        <w:rPr>
          <w:lang w:val="es-ES"/>
        </w:rPr>
      </w:pPr>
      <w:r w:rsidRPr="00502830">
        <w:rPr>
          <w:lang w:val="es-ES_tradnl"/>
        </w:rPr>
        <w:t xml:space="preserve">La Organización está dotada de un Presidente y de un Vice-presidente </w:t>
      </w:r>
      <w:r w:rsidR="00E41061" w:rsidRPr="00502830">
        <w:rPr>
          <w:lang w:val="es-ES_tradnl"/>
        </w:rPr>
        <w:t>elegido</w:t>
      </w:r>
      <w:r w:rsidRPr="00502830">
        <w:rPr>
          <w:lang w:val="es-ES_tradnl"/>
        </w:rPr>
        <w:t xml:space="preserve"> según las disposiciones del artículo 7.</w:t>
      </w:r>
    </w:p>
    <w:p w:rsidR="00FF4C8C" w:rsidRPr="001360E4" w:rsidRDefault="00502830" w:rsidP="00E41061">
      <w:pPr>
        <w:pStyle w:val="Paragraphedeliste"/>
        <w:numPr>
          <w:ilvl w:val="0"/>
          <w:numId w:val="21"/>
        </w:numPr>
        <w:spacing w:after="120" w:line="240" w:lineRule="auto"/>
        <w:ind w:left="1077"/>
        <w:contextualSpacing w:val="0"/>
        <w:jc w:val="both"/>
        <w:rPr>
          <w:lang w:val="es-ES"/>
        </w:rPr>
      </w:pPr>
      <w:r w:rsidRPr="006B3368">
        <w:rPr>
          <w:lang w:val="es-ES_tradnl"/>
        </w:rPr>
        <w:t xml:space="preserve">En los casos en que las decisiones de la Asamblea general o del Consejo no pueden ser tomadas por consenso, las disposiciones siguientes se aplican: </w:t>
      </w:r>
    </w:p>
    <w:p w:rsidR="00FF4C8C" w:rsidRPr="001360E4" w:rsidRDefault="006B3368" w:rsidP="00E41061">
      <w:pPr>
        <w:pStyle w:val="Paragraphedeliste"/>
        <w:numPr>
          <w:ilvl w:val="1"/>
          <w:numId w:val="21"/>
        </w:numPr>
        <w:spacing w:after="120" w:line="240" w:lineRule="auto"/>
        <w:ind w:left="1701" w:hanging="567"/>
        <w:contextualSpacing w:val="0"/>
        <w:jc w:val="both"/>
        <w:rPr>
          <w:lang w:val="es-ES"/>
        </w:rPr>
      </w:pPr>
      <w:r w:rsidRPr="006B3368">
        <w:rPr>
          <w:lang w:val="es-ES_tradnl"/>
        </w:rPr>
        <w:t xml:space="preserve">Únicamente las Partes Contratantes tienen derecho a voto, que es ejercido por el representante designado por cada una de las Partes Contratantes; </w:t>
      </w:r>
    </w:p>
    <w:p w:rsidR="00FF4C8C" w:rsidRPr="001360E4" w:rsidRDefault="006B3368" w:rsidP="00E41061">
      <w:pPr>
        <w:pStyle w:val="Paragraphedeliste"/>
        <w:numPr>
          <w:ilvl w:val="1"/>
          <w:numId w:val="21"/>
        </w:numPr>
        <w:spacing w:after="120" w:line="240" w:lineRule="auto"/>
        <w:ind w:left="1701" w:hanging="567"/>
        <w:contextualSpacing w:val="0"/>
        <w:jc w:val="both"/>
        <w:rPr>
          <w:lang w:val="es-ES"/>
        </w:rPr>
      </w:pPr>
      <w:r w:rsidRPr="0047432F">
        <w:rPr>
          <w:lang w:val="es-ES_tradnl"/>
        </w:rPr>
        <w:t>Salvo especificado de otra manera, las decisiones son tomadas a la mayoría simple de votos.</w:t>
      </w:r>
    </w:p>
    <w:p w:rsidR="00FF4C8C" w:rsidRPr="001360E4" w:rsidRDefault="0047432F" w:rsidP="00E41061">
      <w:pPr>
        <w:pStyle w:val="Paragraphedeliste"/>
        <w:numPr>
          <w:ilvl w:val="0"/>
          <w:numId w:val="21"/>
        </w:numPr>
        <w:spacing w:after="120" w:line="240" w:lineRule="auto"/>
        <w:contextualSpacing w:val="0"/>
        <w:jc w:val="both"/>
        <w:rPr>
          <w:lang w:val="es-ES"/>
        </w:rPr>
      </w:pPr>
      <w:r w:rsidRPr="0047432F">
        <w:rPr>
          <w:lang w:val="es-ES_tradnl"/>
        </w:rPr>
        <w:t xml:space="preserve">El Reglamento general determina las reglas de funcionamiento aplicables a cada órgano. </w:t>
      </w:r>
    </w:p>
    <w:p w:rsidR="00D352C2" w:rsidRPr="001360E4" w:rsidRDefault="00D352C2" w:rsidP="00D352C2">
      <w:pPr>
        <w:pStyle w:val="Paragraphedeliste"/>
        <w:spacing w:after="120" w:line="240" w:lineRule="auto"/>
        <w:ind w:left="1080"/>
        <w:contextualSpacing w:val="0"/>
        <w:jc w:val="both"/>
        <w:rPr>
          <w:lang w:val="es-ES"/>
        </w:rPr>
      </w:pPr>
    </w:p>
    <w:p w:rsidR="0035175C" w:rsidRPr="007A1C99" w:rsidRDefault="0047432F" w:rsidP="001B4361">
      <w:pPr>
        <w:tabs>
          <w:tab w:val="left" w:pos="756"/>
        </w:tabs>
        <w:spacing w:line="240" w:lineRule="auto"/>
        <w:ind w:left="1452" w:hanging="1452"/>
        <w:jc w:val="center"/>
        <w:rPr>
          <w:b/>
          <w:sz w:val="22"/>
          <w:szCs w:val="22"/>
          <w:lang w:val="fr-FR"/>
        </w:rPr>
      </w:pPr>
      <w:r w:rsidRPr="0047432F">
        <w:rPr>
          <w:b/>
          <w:sz w:val="22"/>
          <w:szCs w:val="22"/>
          <w:lang w:val="es-ES_tradnl"/>
        </w:rPr>
        <w:t>Artículo 6</w:t>
      </w:r>
    </w:p>
    <w:p w:rsidR="0035175C" w:rsidRPr="007A1C99" w:rsidRDefault="0047432F" w:rsidP="0047432F">
      <w:pPr>
        <w:spacing w:after="120" w:line="240" w:lineRule="auto"/>
        <w:jc w:val="center"/>
        <w:rPr>
          <w:b/>
          <w:sz w:val="22"/>
          <w:szCs w:val="22"/>
          <w:lang w:val="fr-FR"/>
        </w:rPr>
      </w:pPr>
      <w:r w:rsidRPr="0047432F">
        <w:rPr>
          <w:b/>
          <w:sz w:val="22"/>
          <w:szCs w:val="22"/>
          <w:lang w:val="es-ES_tradnl"/>
        </w:rPr>
        <w:t>Asamblea General</w:t>
      </w:r>
    </w:p>
    <w:p w:rsidR="0035175C" w:rsidRPr="001360E4" w:rsidRDefault="0047432F" w:rsidP="00E41061">
      <w:pPr>
        <w:pStyle w:val="Paragraphedeliste"/>
        <w:numPr>
          <w:ilvl w:val="0"/>
          <w:numId w:val="23"/>
        </w:numPr>
        <w:spacing w:after="120" w:line="240" w:lineRule="auto"/>
        <w:ind w:left="1077"/>
        <w:contextualSpacing w:val="0"/>
        <w:jc w:val="both"/>
        <w:rPr>
          <w:lang w:val="es-ES"/>
        </w:rPr>
      </w:pPr>
      <w:r w:rsidRPr="0047432F">
        <w:rPr>
          <w:lang w:val="es-ES_tradnl"/>
        </w:rPr>
        <w:t xml:space="preserve">La Asamblea general es el órgano de decisión principal de la Organización y todos los miembros pueden asistir a sus sesiones. </w:t>
      </w:r>
    </w:p>
    <w:p w:rsidR="0035175C" w:rsidRPr="001360E4" w:rsidRDefault="0047432F" w:rsidP="00E41061">
      <w:pPr>
        <w:pStyle w:val="Paragraphedeliste"/>
        <w:numPr>
          <w:ilvl w:val="0"/>
          <w:numId w:val="23"/>
        </w:numPr>
        <w:spacing w:after="120" w:line="240" w:lineRule="auto"/>
        <w:ind w:left="1077"/>
        <w:contextualSpacing w:val="0"/>
        <w:jc w:val="both"/>
        <w:rPr>
          <w:lang w:val="es-ES"/>
        </w:rPr>
      </w:pPr>
      <w:r w:rsidRPr="00D027A2">
        <w:rPr>
          <w:lang w:val="es-ES_tradnl"/>
        </w:rPr>
        <w:t>Cada Parte Contratante designa uno de sus delegados, preferentemente el director de un servicio legalmente responsable de la reglamentación, el suministro, el mantenimiento o el funcionamiento de ayudas a la navegación marítima, como su delegado principal en la Asamblea general.</w:t>
      </w:r>
    </w:p>
    <w:p w:rsidR="0035175C" w:rsidRPr="001360E4" w:rsidRDefault="00D027A2" w:rsidP="00E41061">
      <w:pPr>
        <w:pStyle w:val="Paragraphedeliste"/>
        <w:numPr>
          <w:ilvl w:val="0"/>
          <w:numId w:val="23"/>
        </w:numPr>
        <w:spacing w:after="120" w:line="240" w:lineRule="auto"/>
        <w:ind w:left="1077"/>
        <w:contextualSpacing w:val="0"/>
        <w:jc w:val="both"/>
        <w:rPr>
          <w:lang w:val="es-ES"/>
        </w:rPr>
      </w:pPr>
      <w:r w:rsidRPr="00D027A2">
        <w:rPr>
          <w:lang w:val="es-ES_tradnl"/>
        </w:rPr>
        <w:t>Las sesiones ordinarias de la Asamblea general tienen lugar al menos una vez cada cuatro años; su funcionamiento es determinado por el Reglamento general.</w:t>
      </w:r>
    </w:p>
    <w:p w:rsidR="0035175C" w:rsidRPr="001360E4" w:rsidRDefault="00D027A2" w:rsidP="00E41061">
      <w:pPr>
        <w:pStyle w:val="Paragraphedeliste"/>
        <w:numPr>
          <w:ilvl w:val="0"/>
          <w:numId w:val="23"/>
        </w:numPr>
        <w:spacing w:after="120" w:line="240" w:lineRule="auto"/>
        <w:ind w:left="1077"/>
        <w:contextualSpacing w:val="0"/>
        <w:jc w:val="both"/>
        <w:rPr>
          <w:lang w:val="es-ES"/>
        </w:rPr>
      </w:pPr>
      <w:r w:rsidRPr="009F59C4">
        <w:rPr>
          <w:lang w:val="es-ES_tradnl"/>
        </w:rPr>
        <w:t xml:space="preserve">Las sesiones extraordinarias pueden ser convocadas si el Secretario general es notificado por una tercera parte de las Partes Contratantes de su deseo de celebrar una sesión, o en cualquier momento cuando el Consejo lo </w:t>
      </w:r>
      <w:r w:rsidR="009F59C4">
        <w:rPr>
          <w:lang w:val="es-ES_tradnl"/>
        </w:rPr>
        <w:t>requiera</w:t>
      </w:r>
      <w:r w:rsidRPr="009F59C4">
        <w:rPr>
          <w:lang w:val="es-ES_tradnl"/>
        </w:rPr>
        <w:t xml:space="preserve">, respetando un preaviso de noventa días. </w:t>
      </w:r>
    </w:p>
    <w:p w:rsidR="0035175C" w:rsidRPr="001360E4" w:rsidRDefault="009F59C4" w:rsidP="00E41061">
      <w:pPr>
        <w:pStyle w:val="Paragraphedeliste"/>
        <w:numPr>
          <w:ilvl w:val="0"/>
          <w:numId w:val="23"/>
        </w:numPr>
        <w:spacing w:after="120" w:line="240" w:lineRule="auto"/>
        <w:ind w:left="1077"/>
        <w:contextualSpacing w:val="0"/>
        <w:jc w:val="both"/>
        <w:rPr>
          <w:lang w:val="es-ES"/>
        </w:rPr>
      </w:pPr>
      <w:r w:rsidRPr="009F59C4">
        <w:rPr>
          <w:lang w:val="es-ES_tradnl"/>
        </w:rPr>
        <w:t xml:space="preserve">El quorum de una sesión de Asamblea general es constituido por una mayoría de las Partes Contratantes, con excepción de las Partes Contratantes privadas de sus prerrogativas por concepto del artículo 4.7. </w:t>
      </w:r>
    </w:p>
    <w:p w:rsidR="0035175C" w:rsidRPr="001360E4" w:rsidRDefault="009F59C4" w:rsidP="00E41061">
      <w:pPr>
        <w:pStyle w:val="Paragraphedeliste"/>
        <w:numPr>
          <w:ilvl w:val="0"/>
          <w:numId w:val="23"/>
        </w:numPr>
        <w:spacing w:after="120" w:line="240" w:lineRule="auto"/>
        <w:ind w:left="1077"/>
        <w:contextualSpacing w:val="0"/>
        <w:jc w:val="both"/>
        <w:rPr>
          <w:lang w:val="es-ES"/>
        </w:rPr>
      </w:pPr>
      <w:r w:rsidRPr="009F59C4">
        <w:rPr>
          <w:lang w:val="es-ES_tradnl"/>
        </w:rPr>
        <w:t xml:space="preserve">La Asamblea general es presidida por el Presidente o el Vice-presidente y actúa según los términos del presente Convenio y del Reglamento general. </w:t>
      </w:r>
    </w:p>
    <w:p w:rsidR="0035175C" w:rsidRDefault="009F59C4" w:rsidP="00E41061">
      <w:pPr>
        <w:pStyle w:val="Paragraphedeliste"/>
        <w:numPr>
          <w:ilvl w:val="0"/>
          <w:numId w:val="23"/>
        </w:numPr>
        <w:spacing w:after="120" w:line="240" w:lineRule="auto"/>
        <w:ind w:left="1077"/>
        <w:contextualSpacing w:val="0"/>
        <w:jc w:val="both"/>
      </w:pPr>
      <w:r w:rsidRPr="009F59C4">
        <w:rPr>
          <w:lang w:val="es-ES_tradnl"/>
        </w:rPr>
        <w:t>La Asamblea General:</w:t>
      </w:r>
    </w:p>
    <w:p w:rsidR="0035175C" w:rsidRPr="001360E4" w:rsidRDefault="009F59C4" w:rsidP="00E41061">
      <w:pPr>
        <w:pStyle w:val="Paragraphedeliste"/>
        <w:numPr>
          <w:ilvl w:val="1"/>
          <w:numId w:val="23"/>
        </w:numPr>
        <w:spacing w:after="120" w:line="240" w:lineRule="auto"/>
        <w:contextualSpacing w:val="0"/>
        <w:jc w:val="both"/>
        <w:rPr>
          <w:lang w:val="es-ES"/>
        </w:rPr>
      </w:pPr>
      <w:r>
        <w:rPr>
          <w:lang w:val="es-ES_tradnl"/>
        </w:rPr>
        <w:t>d</w:t>
      </w:r>
      <w:r w:rsidRPr="009F59C4">
        <w:rPr>
          <w:lang w:val="es-ES_tradnl"/>
        </w:rPr>
        <w:t>ecid</w:t>
      </w:r>
      <w:r>
        <w:rPr>
          <w:lang w:val="es-ES_tradnl"/>
        </w:rPr>
        <w:t>irá</w:t>
      </w:r>
      <w:r w:rsidRPr="009F59C4">
        <w:rPr>
          <w:lang w:val="es-ES_tradnl"/>
        </w:rPr>
        <w:t xml:space="preserve"> la orientación general y la visión estratégica de la Organización; </w:t>
      </w:r>
    </w:p>
    <w:p w:rsidR="0035175C" w:rsidRPr="001360E4" w:rsidRDefault="009F59C4" w:rsidP="00E41061">
      <w:pPr>
        <w:pStyle w:val="Paragraphedeliste"/>
        <w:numPr>
          <w:ilvl w:val="1"/>
          <w:numId w:val="23"/>
        </w:numPr>
        <w:spacing w:after="120" w:line="240" w:lineRule="auto"/>
        <w:contextualSpacing w:val="0"/>
        <w:jc w:val="both"/>
        <w:rPr>
          <w:lang w:val="es-ES"/>
        </w:rPr>
      </w:pPr>
      <w:r w:rsidRPr="009F59C4">
        <w:rPr>
          <w:lang w:val="es-ES_tradnl"/>
        </w:rPr>
        <w:t xml:space="preserve">establecerá el Reglamento general de la Organización y las Reglas de procedimiento de la Asamblea general, del Consejo, de las Comisiones y otros órganos subsidiarios de la Organización; </w:t>
      </w:r>
    </w:p>
    <w:p w:rsidR="0035175C" w:rsidRPr="001360E4" w:rsidRDefault="009F59C4" w:rsidP="00E41061">
      <w:pPr>
        <w:pStyle w:val="Paragraphedeliste"/>
        <w:numPr>
          <w:ilvl w:val="1"/>
          <w:numId w:val="23"/>
        </w:numPr>
        <w:spacing w:after="120" w:line="240" w:lineRule="auto"/>
        <w:contextualSpacing w:val="0"/>
        <w:jc w:val="both"/>
        <w:rPr>
          <w:lang w:val="es-ES"/>
        </w:rPr>
      </w:pPr>
      <w:r w:rsidRPr="005E21E6">
        <w:rPr>
          <w:lang w:val="es-ES_tradnl"/>
        </w:rPr>
        <w:t xml:space="preserve">elegirá el consejo según los términos del artículo 7; </w:t>
      </w:r>
    </w:p>
    <w:p w:rsidR="0035175C" w:rsidRPr="001360E4" w:rsidRDefault="005E21E6" w:rsidP="00E41061">
      <w:pPr>
        <w:pStyle w:val="Paragraphedeliste"/>
        <w:numPr>
          <w:ilvl w:val="1"/>
          <w:numId w:val="23"/>
        </w:numPr>
        <w:spacing w:after="120" w:line="240" w:lineRule="auto"/>
        <w:contextualSpacing w:val="0"/>
        <w:jc w:val="both"/>
        <w:rPr>
          <w:lang w:val="es-ES"/>
        </w:rPr>
      </w:pPr>
      <w:r w:rsidRPr="005E21E6">
        <w:rPr>
          <w:lang w:val="es-ES_tradnl"/>
        </w:rPr>
        <w:t xml:space="preserve">determinará y revisará las disposiciones financieras de la Organización; </w:t>
      </w:r>
    </w:p>
    <w:p w:rsidR="0035175C" w:rsidRPr="001360E4" w:rsidRDefault="005E21E6" w:rsidP="00E41061">
      <w:pPr>
        <w:pStyle w:val="Paragraphedeliste"/>
        <w:numPr>
          <w:ilvl w:val="1"/>
          <w:numId w:val="23"/>
        </w:numPr>
        <w:spacing w:after="120" w:line="240" w:lineRule="auto"/>
        <w:contextualSpacing w:val="0"/>
        <w:jc w:val="both"/>
        <w:rPr>
          <w:lang w:val="es-ES"/>
        </w:rPr>
      </w:pPr>
      <w:r w:rsidRPr="005450C3">
        <w:rPr>
          <w:lang w:val="es-ES_tradnl"/>
        </w:rPr>
        <w:t xml:space="preserve">examinará los informes y propuestas que le son presentadas por las Partes Contratantes, por el Consejo o por el Secretario general; </w:t>
      </w:r>
    </w:p>
    <w:p w:rsidR="0035175C" w:rsidRDefault="005450C3" w:rsidP="00E41061">
      <w:pPr>
        <w:pStyle w:val="Paragraphedeliste"/>
        <w:numPr>
          <w:ilvl w:val="1"/>
          <w:numId w:val="23"/>
        </w:numPr>
        <w:spacing w:after="120" w:line="240" w:lineRule="auto"/>
        <w:contextualSpacing w:val="0"/>
        <w:jc w:val="both"/>
      </w:pPr>
      <w:r w:rsidRPr="005450C3">
        <w:rPr>
          <w:lang w:val="es-ES_tradnl"/>
        </w:rPr>
        <w:t xml:space="preserve">adoptará las normas; </w:t>
      </w:r>
    </w:p>
    <w:p w:rsidR="0035175C" w:rsidRPr="001360E4" w:rsidRDefault="005450C3" w:rsidP="00E41061">
      <w:pPr>
        <w:pStyle w:val="Paragraphedeliste"/>
        <w:numPr>
          <w:ilvl w:val="1"/>
          <w:numId w:val="23"/>
        </w:numPr>
        <w:spacing w:after="120" w:line="240" w:lineRule="auto"/>
        <w:contextualSpacing w:val="0"/>
        <w:jc w:val="both"/>
        <w:rPr>
          <w:lang w:val="es-ES"/>
        </w:rPr>
      </w:pPr>
      <w:r w:rsidRPr="005450C3">
        <w:rPr>
          <w:lang w:val="es-ES_tradnl"/>
        </w:rPr>
        <w:t>preparará recomendaciones a las Partes Contratantes y a los miembros sobre cualquier tema que dependa de la competencia de la Organización;</w:t>
      </w:r>
      <w:r w:rsidR="0035175C" w:rsidRPr="001360E4">
        <w:rPr>
          <w:lang w:val="es-ES"/>
        </w:rPr>
        <w:t xml:space="preserve"> </w:t>
      </w:r>
    </w:p>
    <w:p w:rsidR="0035175C" w:rsidRPr="001360E4" w:rsidRDefault="005450C3" w:rsidP="00E41061">
      <w:pPr>
        <w:pStyle w:val="Paragraphedeliste"/>
        <w:numPr>
          <w:ilvl w:val="1"/>
          <w:numId w:val="23"/>
        </w:numPr>
        <w:spacing w:after="120" w:line="240" w:lineRule="auto"/>
        <w:contextualSpacing w:val="0"/>
        <w:jc w:val="both"/>
        <w:rPr>
          <w:lang w:val="es-ES"/>
        </w:rPr>
      </w:pPr>
      <w:r w:rsidRPr="006D5186">
        <w:rPr>
          <w:lang w:val="es-ES_tradnl"/>
        </w:rPr>
        <w:t xml:space="preserve">tomará cualquier decisión sobre cualquier tema que dependa de la competencia de la Organización; y </w:t>
      </w:r>
    </w:p>
    <w:p w:rsidR="0035175C" w:rsidRPr="001360E4" w:rsidRDefault="006D5186" w:rsidP="00E41061">
      <w:pPr>
        <w:pStyle w:val="Paragraphedeliste"/>
        <w:numPr>
          <w:ilvl w:val="1"/>
          <w:numId w:val="23"/>
        </w:numPr>
        <w:spacing w:after="120" w:line="240" w:lineRule="auto"/>
        <w:contextualSpacing w:val="0"/>
        <w:jc w:val="both"/>
        <w:rPr>
          <w:lang w:val="es-ES"/>
        </w:rPr>
      </w:pPr>
      <w:r w:rsidRPr="006D5186">
        <w:rPr>
          <w:lang w:val="es-ES_tradnl"/>
        </w:rPr>
        <w:t xml:space="preserve">delegará cuando proceda y sea necesario, responsabilidades al Consejo. </w:t>
      </w:r>
    </w:p>
    <w:p w:rsidR="00B05E1F" w:rsidRPr="00A06214" w:rsidRDefault="006D5186" w:rsidP="001B4361">
      <w:pPr>
        <w:spacing w:line="240" w:lineRule="auto"/>
        <w:jc w:val="center"/>
        <w:rPr>
          <w:b/>
          <w:sz w:val="22"/>
          <w:szCs w:val="22"/>
          <w:lang w:val="fr-FR"/>
        </w:rPr>
      </w:pPr>
      <w:r w:rsidRPr="00504922">
        <w:rPr>
          <w:b/>
          <w:sz w:val="22"/>
          <w:szCs w:val="22"/>
          <w:lang w:val="es-ES_tradnl"/>
        </w:rPr>
        <w:t>Artículo 7</w:t>
      </w:r>
    </w:p>
    <w:p w:rsidR="00B05E1F" w:rsidRPr="00A06214" w:rsidRDefault="00504922" w:rsidP="00504922">
      <w:pPr>
        <w:spacing w:after="120" w:line="240" w:lineRule="auto"/>
        <w:jc w:val="center"/>
        <w:rPr>
          <w:b/>
          <w:sz w:val="22"/>
          <w:szCs w:val="22"/>
          <w:lang w:val="fr-FR"/>
        </w:rPr>
      </w:pPr>
      <w:r w:rsidRPr="00504922">
        <w:rPr>
          <w:b/>
          <w:sz w:val="22"/>
          <w:szCs w:val="22"/>
          <w:lang w:val="es-ES_tradnl"/>
        </w:rPr>
        <w:t xml:space="preserve">Consejo </w:t>
      </w:r>
    </w:p>
    <w:p w:rsidR="00B05E1F" w:rsidRPr="001360E4" w:rsidRDefault="00F0549B" w:rsidP="00E41061">
      <w:pPr>
        <w:pStyle w:val="Paragraphedeliste"/>
        <w:numPr>
          <w:ilvl w:val="0"/>
          <w:numId w:val="24"/>
        </w:numPr>
        <w:spacing w:after="120" w:line="240" w:lineRule="auto"/>
        <w:ind w:left="1077"/>
        <w:contextualSpacing w:val="0"/>
        <w:jc w:val="both"/>
        <w:rPr>
          <w:lang w:val="es-ES"/>
        </w:rPr>
      </w:pPr>
      <w:r w:rsidRPr="00361980">
        <w:rPr>
          <w:lang w:val="es-ES_tradnl"/>
        </w:rPr>
        <w:t xml:space="preserve">El Consejo es el órgano ejecutivo de la Organización y es responsable de la dirección de las actividades de la Organización. </w:t>
      </w:r>
    </w:p>
    <w:p w:rsidR="00B05E1F" w:rsidRPr="001360E4" w:rsidRDefault="00361980" w:rsidP="00E41061">
      <w:pPr>
        <w:pStyle w:val="Paragraphedeliste"/>
        <w:numPr>
          <w:ilvl w:val="0"/>
          <w:numId w:val="24"/>
        </w:numPr>
        <w:spacing w:after="120" w:line="240" w:lineRule="auto"/>
        <w:ind w:left="1077"/>
        <w:contextualSpacing w:val="0"/>
        <w:jc w:val="both"/>
        <w:rPr>
          <w:lang w:val="es-ES"/>
        </w:rPr>
      </w:pPr>
      <w:r w:rsidRPr="00361980">
        <w:rPr>
          <w:lang w:val="es-ES_tradnl"/>
        </w:rPr>
        <w:t xml:space="preserve">El Consejo está compuesto </w:t>
      </w:r>
      <w:r w:rsidR="00FE6F3C">
        <w:rPr>
          <w:lang w:val="es-ES_tradnl"/>
        </w:rPr>
        <w:t>por</w:t>
      </w:r>
      <w:r w:rsidRPr="00361980">
        <w:rPr>
          <w:lang w:val="es-ES_tradnl"/>
        </w:rPr>
        <w:t xml:space="preserve"> un máximo de veintitrés (23) miembros elegidos y </w:t>
      </w:r>
      <w:r w:rsidR="00FE6F3C">
        <w:rPr>
          <w:lang w:val="es-ES_tradnl"/>
        </w:rPr>
        <w:t>por</w:t>
      </w:r>
      <w:r w:rsidRPr="00361980">
        <w:rPr>
          <w:lang w:val="es-ES_tradnl"/>
        </w:rPr>
        <w:t xml:space="preserve"> un (1) miembro no electo. </w:t>
      </w:r>
    </w:p>
    <w:p w:rsidR="00B05E1F" w:rsidRPr="001360E4" w:rsidRDefault="00361980" w:rsidP="00E41061">
      <w:pPr>
        <w:pStyle w:val="Paragraphedeliste"/>
        <w:numPr>
          <w:ilvl w:val="0"/>
          <w:numId w:val="24"/>
        </w:numPr>
        <w:spacing w:after="120" w:line="240" w:lineRule="auto"/>
        <w:ind w:left="1077"/>
        <w:contextualSpacing w:val="0"/>
        <w:jc w:val="both"/>
        <w:rPr>
          <w:lang w:val="es-ES"/>
        </w:rPr>
      </w:pPr>
      <w:r w:rsidRPr="00361980">
        <w:rPr>
          <w:lang w:val="es-ES_tradnl"/>
        </w:rPr>
        <w:t xml:space="preserve">Los miembros del Consejo son elegidos por un escrutinio por la Asamblea general según los términos del Reglamento general. </w:t>
      </w:r>
    </w:p>
    <w:p w:rsidR="00B05E1F" w:rsidRPr="001360E4" w:rsidRDefault="00361980" w:rsidP="00E41061">
      <w:pPr>
        <w:pStyle w:val="Paragraphedeliste"/>
        <w:numPr>
          <w:ilvl w:val="0"/>
          <w:numId w:val="24"/>
        </w:numPr>
        <w:spacing w:after="120" w:line="240" w:lineRule="auto"/>
        <w:ind w:left="1077"/>
        <w:contextualSpacing w:val="0"/>
        <w:jc w:val="both"/>
        <w:rPr>
          <w:lang w:val="es-ES"/>
        </w:rPr>
      </w:pPr>
      <w:r w:rsidRPr="00361980">
        <w:rPr>
          <w:lang w:val="es-ES_tradnl"/>
        </w:rPr>
        <w:t xml:space="preserve">La Parte Contratante del Estado en el cual la Organización tiene su sede “Estado huésped” es el miembro no elegido del Consejo. </w:t>
      </w:r>
    </w:p>
    <w:p w:rsidR="00B05E1F" w:rsidRPr="001360E4" w:rsidRDefault="00361980" w:rsidP="00E41061">
      <w:pPr>
        <w:pStyle w:val="Paragraphedeliste"/>
        <w:numPr>
          <w:ilvl w:val="0"/>
          <w:numId w:val="24"/>
        </w:numPr>
        <w:spacing w:after="120" w:line="240" w:lineRule="auto"/>
        <w:ind w:left="1077"/>
        <w:contextualSpacing w:val="0"/>
        <w:jc w:val="both"/>
        <w:rPr>
          <w:lang w:val="es-ES"/>
        </w:rPr>
      </w:pPr>
      <w:r w:rsidRPr="00602F26">
        <w:rPr>
          <w:lang w:val="es-ES_tradnl"/>
        </w:rPr>
        <w:t>En el Consejo, las Partes Contratantes deberían ser representadas preferentemente ya sea por el director de un servicio legalmente responsable de la reglamentación, el suministro, el mantenimiento o el funcionamiento de las ayudas a la navegación marítima, o bien por su representante.</w:t>
      </w:r>
    </w:p>
    <w:p w:rsidR="00B05E1F" w:rsidRDefault="00602F26" w:rsidP="00E41061">
      <w:pPr>
        <w:pStyle w:val="Paragraphedeliste"/>
        <w:numPr>
          <w:ilvl w:val="0"/>
          <w:numId w:val="24"/>
        </w:numPr>
        <w:spacing w:after="120" w:line="240" w:lineRule="auto"/>
        <w:ind w:left="1077"/>
        <w:contextualSpacing w:val="0"/>
        <w:jc w:val="both"/>
      </w:pPr>
      <w:r w:rsidRPr="00602F26">
        <w:rPr>
          <w:lang w:val="es-ES_tradnl"/>
        </w:rPr>
        <w:t>El Consejo:</w:t>
      </w:r>
    </w:p>
    <w:p w:rsidR="00B05E1F" w:rsidRPr="001360E4" w:rsidRDefault="00C10184" w:rsidP="00E41061">
      <w:pPr>
        <w:pStyle w:val="Paragraphedeliste"/>
        <w:numPr>
          <w:ilvl w:val="1"/>
          <w:numId w:val="24"/>
        </w:numPr>
        <w:spacing w:after="120" w:line="240" w:lineRule="auto"/>
        <w:contextualSpacing w:val="0"/>
        <w:jc w:val="both"/>
        <w:rPr>
          <w:lang w:val="es-ES"/>
        </w:rPr>
      </w:pPr>
      <w:r>
        <w:rPr>
          <w:lang w:val="es-ES_tradnl"/>
        </w:rPr>
        <w:t>e</w:t>
      </w:r>
      <w:r w:rsidR="00602F26" w:rsidRPr="00602F26">
        <w:rPr>
          <w:lang w:val="es-ES_tradnl"/>
        </w:rPr>
        <w:t>l Presidente y el Vice-presidente es elegido entre sus miembros;</w:t>
      </w:r>
    </w:p>
    <w:p w:rsidR="00B05E1F" w:rsidRPr="001360E4" w:rsidRDefault="00602F26" w:rsidP="00E41061">
      <w:pPr>
        <w:pStyle w:val="Paragraphedeliste"/>
        <w:numPr>
          <w:ilvl w:val="1"/>
          <w:numId w:val="24"/>
        </w:numPr>
        <w:spacing w:after="120" w:line="240" w:lineRule="auto"/>
        <w:contextualSpacing w:val="0"/>
        <w:jc w:val="both"/>
        <w:rPr>
          <w:lang w:val="es-ES"/>
        </w:rPr>
      </w:pPr>
      <w:r w:rsidRPr="0003641D">
        <w:rPr>
          <w:lang w:val="es-ES_tradnl"/>
        </w:rPr>
        <w:t xml:space="preserve">ejerce las responsabilidades que pueden serle delegadas por la Asamblea general; </w:t>
      </w:r>
    </w:p>
    <w:p w:rsidR="00B05E1F" w:rsidRPr="001360E4" w:rsidRDefault="0003641D" w:rsidP="00E41061">
      <w:pPr>
        <w:pStyle w:val="Paragraphedeliste"/>
        <w:numPr>
          <w:ilvl w:val="1"/>
          <w:numId w:val="24"/>
        </w:numPr>
        <w:spacing w:after="120" w:line="240" w:lineRule="auto"/>
        <w:contextualSpacing w:val="0"/>
        <w:jc w:val="both"/>
        <w:rPr>
          <w:lang w:val="es-ES"/>
        </w:rPr>
      </w:pPr>
      <w:r w:rsidRPr="002E5E7B">
        <w:rPr>
          <w:lang w:val="es-ES_tradnl"/>
        </w:rPr>
        <w:t xml:space="preserve">coordina las actividades de la Organización en el marco de la orientación, de la visión estratégica y del presupuesto previsional decidido por la Asamblea general; </w:t>
      </w:r>
    </w:p>
    <w:p w:rsidR="00B05E1F" w:rsidRPr="001360E4" w:rsidRDefault="002E5E7B" w:rsidP="00E41061">
      <w:pPr>
        <w:pStyle w:val="Paragraphedeliste"/>
        <w:numPr>
          <w:ilvl w:val="1"/>
          <w:numId w:val="24"/>
        </w:numPr>
        <w:spacing w:after="120" w:line="240" w:lineRule="auto"/>
        <w:contextualSpacing w:val="0"/>
        <w:jc w:val="both"/>
        <w:rPr>
          <w:lang w:val="es-ES"/>
        </w:rPr>
      </w:pPr>
      <w:r w:rsidRPr="002E5E7B">
        <w:rPr>
          <w:lang w:val="es-ES_tradnl"/>
        </w:rPr>
        <w:t xml:space="preserve">Aprueba el presupuesto anual, las cuentas y el informe anual; </w:t>
      </w:r>
    </w:p>
    <w:p w:rsidR="00B05E1F" w:rsidRPr="001360E4" w:rsidRDefault="002E5E7B" w:rsidP="00E41061">
      <w:pPr>
        <w:pStyle w:val="Paragraphedeliste"/>
        <w:numPr>
          <w:ilvl w:val="1"/>
          <w:numId w:val="24"/>
        </w:numPr>
        <w:spacing w:after="120" w:line="240" w:lineRule="auto"/>
        <w:contextualSpacing w:val="0"/>
        <w:jc w:val="both"/>
        <w:rPr>
          <w:lang w:val="es-ES"/>
        </w:rPr>
      </w:pPr>
      <w:r w:rsidRPr="002E5E7B">
        <w:rPr>
          <w:lang w:val="es-ES_tradnl"/>
        </w:rPr>
        <w:t xml:space="preserve">decide el importe de las contribuciones financieras de las Partes Contratantes y de los miembros; </w:t>
      </w:r>
    </w:p>
    <w:p w:rsidR="00B05E1F" w:rsidRDefault="002E5E7B" w:rsidP="00E41061">
      <w:pPr>
        <w:pStyle w:val="Paragraphedeliste"/>
        <w:numPr>
          <w:ilvl w:val="1"/>
          <w:numId w:val="24"/>
        </w:numPr>
        <w:spacing w:after="120" w:line="240" w:lineRule="auto"/>
        <w:contextualSpacing w:val="0"/>
        <w:jc w:val="both"/>
      </w:pPr>
      <w:r w:rsidRPr="002E5E7B">
        <w:rPr>
          <w:lang w:val="es-ES_tradnl"/>
        </w:rPr>
        <w:t xml:space="preserve">convoca la Asamblea general; </w:t>
      </w:r>
    </w:p>
    <w:p w:rsidR="00B05E1F" w:rsidRPr="001360E4" w:rsidRDefault="009D33AF" w:rsidP="00E41061">
      <w:pPr>
        <w:pStyle w:val="Paragraphedeliste"/>
        <w:numPr>
          <w:ilvl w:val="1"/>
          <w:numId w:val="24"/>
        </w:numPr>
        <w:spacing w:after="120" w:line="240" w:lineRule="auto"/>
        <w:contextualSpacing w:val="0"/>
        <w:jc w:val="both"/>
        <w:rPr>
          <w:lang w:val="es-ES"/>
        </w:rPr>
      </w:pPr>
      <w:r w:rsidRPr="009D33AF">
        <w:rPr>
          <w:lang w:val="es-ES_tradnl"/>
        </w:rPr>
        <w:t>informa el trabajo realizado por la Organización a la Asamblea General.</w:t>
      </w:r>
    </w:p>
    <w:p w:rsidR="00B05E1F" w:rsidRPr="001360E4" w:rsidRDefault="009D33AF" w:rsidP="00E41061">
      <w:pPr>
        <w:pStyle w:val="Paragraphedeliste"/>
        <w:numPr>
          <w:ilvl w:val="1"/>
          <w:numId w:val="24"/>
        </w:numPr>
        <w:spacing w:after="120" w:line="240" w:lineRule="auto"/>
        <w:contextualSpacing w:val="0"/>
        <w:jc w:val="both"/>
        <w:rPr>
          <w:lang w:val="es-ES"/>
        </w:rPr>
      </w:pPr>
      <w:r w:rsidRPr="009D33AF">
        <w:rPr>
          <w:lang w:val="es-ES_tradnl"/>
        </w:rPr>
        <w:t xml:space="preserve">nombra a un Secretario general, de conformidad con el Reglamento general; </w:t>
      </w:r>
    </w:p>
    <w:p w:rsidR="00B05E1F" w:rsidRPr="001360E4" w:rsidRDefault="009D33AF" w:rsidP="00E41061">
      <w:pPr>
        <w:pStyle w:val="Paragraphedeliste"/>
        <w:numPr>
          <w:ilvl w:val="1"/>
          <w:numId w:val="24"/>
        </w:numPr>
        <w:spacing w:after="120" w:line="240" w:lineRule="auto"/>
        <w:contextualSpacing w:val="0"/>
        <w:jc w:val="both"/>
        <w:rPr>
          <w:lang w:val="es-ES"/>
        </w:rPr>
      </w:pPr>
      <w:r w:rsidRPr="009D33AF">
        <w:rPr>
          <w:lang w:val="es-ES_tradnl"/>
        </w:rPr>
        <w:t>examina las propuestas que le son presentadas, de conformidad con el Reglamento general;</w:t>
      </w:r>
    </w:p>
    <w:p w:rsidR="00B05E1F" w:rsidRPr="001360E4" w:rsidRDefault="009D33AF" w:rsidP="00E41061">
      <w:pPr>
        <w:pStyle w:val="Paragraphedeliste"/>
        <w:numPr>
          <w:ilvl w:val="1"/>
          <w:numId w:val="24"/>
        </w:numPr>
        <w:spacing w:after="120" w:line="240" w:lineRule="auto"/>
        <w:contextualSpacing w:val="0"/>
        <w:jc w:val="both"/>
        <w:rPr>
          <w:lang w:val="es-ES"/>
        </w:rPr>
      </w:pPr>
      <w:r w:rsidRPr="009D33AF">
        <w:rPr>
          <w:lang w:val="es-ES_tradnl"/>
        </w:rPr>
        <w:t xml:space="preserve">Somete a la Asamblea general cualquier cuestión que requiera una decisión de la misma; </w:t>
      </w:r>
    </w:p>
    <w:p w:rsidR="00B05E1F" w:rsidRPr="001360E4" w:rsidRDefault="009D33AF" w:rsidP="00E41061">
      <w:pPr>
        <w:pStyle w:val="Paragraphedeliste"/>
        <w:numPr>
          <w:ilvl w:val="1"/>
          <w:numId w:val="24"/>
        </w:numPr>
        <w:spacing w:after="120" w:line="240" w:lineRule="auto"/>
        <w:contextualSpacing w:val="0"/>
        <w:jc w:val="both"/>
        <w:rPr>
          <w:lang w:val="es-ES"/>
        </w:rPr>
      </w:pPr>
      <w:r w:rsidRPr="009D33AF">
        <w:rPr>
          <w:lang w:val="es-ES_tradnl"/>
        </w:rPr>
        <w:t>aprueba las recomendaciones, guías, manuales y otros documentos adecuados;</w:t>
      </w:r>
    </w:p>
    <w:p w:rsidR="00B05E1F" w:rsidRPr="001360E4" w:rsidRDefault="00C10184" w:rsidP="00E41061">
      <w:pPr>
        <w:pStyle w:val="Paragraphedeliste"/>
        <w:numPr>
          <w:ilvl w:val="1"/>
          <w:numId w:val="24"/>
        </w:numPr>
        <w:spacing w:after="0" w:line="240" w:lineRule="auto"/>
        <w:contextualSpacing w:val="0"/>
        <w:jc w:val="both"/>
        <w:rPr>
          <w:lang w:val="es-ES"/>
        </w:rPr>
      </w:pPr>
      <w:r>
        <w:rPr>
          <w:lang w:val="es-ES_tradnl"/>
        </w:rPr>
        <w:t>a</w:t>
      </w:r>
      <w:r w:rsidR="009D33AF" w:rsidRPr="00A5778A">
        <w:rPr>
          <w:lang w:val="es-ES_tradnl"/>
        </w:rPr>
        <w:t xml:space="preserve">prueba las </w:t>
      </w:r>
      <w:r w:rsidR="00A5778A" w:rsidRPr="00A5778A">
        <w:rPr>
          <w:lang w:val="es-ES_tradnl"/>
        </w:rPr>
        <w:t>ofertas a las otras organizaciones;</w:t>
      </w:r>
    </w:p>
    <w:p w:rsidR="00B05E1F" w:rsidRPr="001360E4" w:rsidRDefault="00A5778A" w:rsidP="00E41061">
      <w:pPr>
        <w:pStyle w:val="Paragraphedeliste"/>
        <w:numPr>
          <w:ilvl w:val="1"/>
          <w:numId w:val="24"/>
        </w:numPr>
        <w:spacing w:after="120" w:line="240" w:lineRule="auto"/>
        <w:contextualSpacing w:val="0"/>
        <w:jc w:val="both"/>
        <w:rPr>
          <w:lang w:val="es-ES"/>
        </w:rPr>
      </w:pPr>
      <w:r w:rsidRPr="00A5778A">
        <w:rPr>
          <w:lang w:val="es-ES_tradnl"/>
        </w:rPr>
        <w:t>decide sobre los mandatos de las Comisiones y órganos subsidiarios;</w:t>
      </w:r>
    </w:p>
    <w:p w:rsidR="00B05E1F" w:rsidRPr="001360E4" w:rsidRDefault="00C10184" w:rsidP="00E41061">
      <w:pPr>
        <w:pStyle w:val="Paragraphedeliste"/>
        <w:numPr>
          <w:ilvl w:val="1"/>
          <w:numId w:val="24"/>
        </w:numPr>
        <w:spacing w:after="120" w:line="240" w:lineRule="auto"/>
        <w:ind w:left="1451" w:hanging="392"/>
        <w:contextualSpacing w:val="0"/>
        <w:jc w:val="both"/>
        <w:rPr>
          <w:lang w:val="es-ES"/>
        </w:rPr>
      </w:pPr>
      <w:r>
        <w:rPr>
          <w:lang w:val="es-ES_tradnl"/>
        </w:rPr>
        <w:t>a</w:t>
      </w:r>
      <w:r w:rsidR="00A5778A" w:rsidRPr="00A5778A">
        <w:rPr>
          <w:lang w:val="es-ES_tradnl"/>
        </w:rPr>
        <w:t>prueba y revisa los programas de trabajo de las Comisiones; y</w:t>
      </w:r>
    </w:p>
    <w:p w:rsidR="00784977" w:rsidRPr="001360E4" w:rsidRDefault="00A5778A" w:rsidP="00E41061">
      <w:pPr>
        <w:pStyle w:val="Paragraphedeliste"/>
        <w:numPr>
          <w:ilvl w:val="1"/>
          <w:numId w:val="24"/>
        </w:numPr>
        <w:spacing w:after="120" w:line="240" w:lineRule="auto"/>
        <w:ind w:left="1451" w:hanging="392"/>
        <w:contextualSpacing w:val="0"/>
        <w:jc w:val="both"/>
        <w:rPr>
          <w:lang w:val="es-ES"/>
        </w:rPr>
      </w:pPr>
      <w:r>
        <w:rPr>
          <w:lang w:val="es-ES_tradnl"/>
        </w:rPr>
        <w:t>d</w:t>
      </w:r>
      <w:r w:rsidRPr="00A5778A">
        <w:rPr>
          <w:lang w:val="es-ES_tradnl"/>
        </w:rPr>
        <w:t>ecide el lugar y el año de las conferencias y simposios tal y como está estipulado en el Reglamento general.</w:t>
      </w:r>
    </w:p>
    <w:p w:rsidR="00E848E0" w:rsidRPr="001360E4" w:rsidRDefault="00A5778A" w:rsidP="001B4361">
      <w:pPr>
        <w:spacing w:line="240" w:lineRule="auto"/>
        <w:jc w:val="center"/>
        <w:rPr>
          <w:b/>
          <w:sz w:val="22"/>
          <w:szCs w:val="22"/>
          <w:lang w:val="es-ES"/>
        </w:rPr>
      </w:pPr>
      <w:r w:rsidRPr="00A5778A">
        <w:rPr>
          <w:b/>
          <w:sz w:val="22"/>
          <w:szCs w:val="22"/>
          <w:lang w:val="es-ES_tradnl"/>
        </w:rPr>
        <w:t>Artículo 8</w:t>
      </w:r>
    </w:p>
    <w:p w:rsidR="00E848E0" w:rsidRPr="001360E4" w:rsidRDefault="00A5778A" w:rsidP="00A5778A">
      <w:pPr>
        <w:spacing w:after="120" w:line="240" w:lineRule="auto"/>
        <w:jc w:val="center"/>
        <w:rPr>
          <w:b/>
          <w:sz w:val="22"/>
          <w:szCs w:val="22"/>
          <w:lang w:val="es-ES"/>
        </w:rPr>
      </w:pPr>
      <w:r w:rsidRPr="00A5778A">
        <w:rPr>
          <w:b/>
          <w:sz w:val="22"/>
          <w:szCs w:val="22"/>
          <w:lang w:val="es-ES_tradnl"/>
        </w:rPr>
        <w:t>Comisiones y otros órganos subsidiarios</w:t>
      </w:r>
    </w:p>
    <w:p w:rsidR="00E848E0" w:rsidRPr="001360E4" w:rsidRDefault="00A5778A" w:rsidP="00E41061">
      <w:pPr>
        <w:spacing w:after="120" w:line="240" w:lineRule="auto"/>
        <w:jc w:val="both"/>
        <w:rPr>
          <w:sz w:val="22"/>
          <w:szCs w:val="22"/>
          <w:lang w:val="es-ES"/>
        </w:rPr>
      </w:pPr>
      <w:r w:rsidRPr="00013D61">
        <w:rPr>
          <w:sz w:val="22"/>
          <w:szCs w:val="22"/>
          <w:lang w:val="es-ES_tradnl"/>
        </w:rPr>
        <w:t>La Asamblea general o el Consejo pueden establecer Comisiones y otros órganos para apoyar la realización de los objetivos de la Organización; actúan en acuerdo con el presente Convenio y el Reglamento general.</w:t>
      </w:r>
    </w:p>
    <w:p w:rsidR="00582008" w:rsidRPr="0046450E" w:rsidRDefault="00013D61" w:rsidP="001B4361">
      <w:pPr>
        <w:spacing w:line="240" w:lineRule="auto"/>
        <w:jc w:val="center"/>
        <w:rPr>
          <w:b/>
          <w:sz w:val="22"/>
          <w:szCs w:val="22"/>
          <w:lang w:val="fr-FR"/>
        </w:rPr>
      </w:pPr>
      <w:r w:rsidRPr="00013D61">
        <w:rPr>
          <w:b/>
          <w:sz w:val="22"/>
          <w:szCs w:val="22"/>
          <w:lang w:val="es-ES_tradnl"/>
        </w:rPr>
        <w:t>Artículo 9</w:t>
      </w:r>
    </w:p>
    <w:p w:rsidR="00582008" w:rsidRPr="00582008" w:rsidRDefault="00013D61" w:rsidP="00013D61">
      <w:pPr>
        <w:spacing w:after="120" w:line="240" w:lineRule="auto"/>
        <w:jc w:val="center"/>
        <w:rPr>
          <w:sz w:val="22"/>
          <w:szCs w:val="22"/>
          <w:lang w:val="fr-FR"/>
        </w:rPr>
      </w:pPr>
      <w:r w:rsidRPr="00013D61">
        <w:rPr>
          <w:b/>
          <w:sz w:val="22"/>
          <w:szCs w:val="22"/>
          <w:lang w:val="es-ES_tradnl"/>
        </w:rPr>
        <w:t>Secretaría</w:t>
      </w:r>
    </w:p>
    <w:p w:rsidR="00582008" w:rsidRPr="001360E4" w:rsidRDefault="00013D61" w:rsidP="00E41061">
      <w:pPr>
        <w:pStyle w:val="Paragraphedeliste"/>
        <w:numPr>
          <w:ilvl w:val="2"/>
          <w:numId w:val="22"/>
        </w:numPr>
        <w:spacing w:after="120" w:line="240" w:lineRule="auto"/>
        <w:ind w:left="919" w:hanging="567"/>
        <w:contextualSpacing w:val="0"/>
        <w:jc w:val="both"/>
        <w:rPr>
          <w:lang w:val="es-ES"/>
        </w:rPr>
      </w:pPr>
      <w:r w:rsidRPr="0055169B">
        <w:rPr>
          <w:lang w:val="es-ES_tradnl"/>
        </w:rPr>
        <w:t xml:space="preserve">La Secretaría permanente de la Organización comprende el Secretario general y personal técnico y administrativo tal como lo exigen los trabajos de la Organización. </w:t>
      </w:r>
    </w:p>
    <w:p w:rsidR="00582008" w:rsidRPr="001360E4" w:rsidRDefault="0055169B" w:rsidP="00E41061">
      <w:pPr>
        <w:pStyle w:val="Paragraphedeliste"/>
        <w:numPr>
          <w:ilvl w:val="3"/>
          <w:numId w:val="22"/>
        </w:numPr>
        <w:spacing w:after="120" w:line="240" w:lineRule="auto"/>
        <w:ind w:left="1485" w:hanging="567"/>
        <w:contextualSpacing w:val="0"/>
        <w:jc w:val="both"/>
        <w:rPr>
          <w:lang w:val="es-ES"/>
        </w:rPr>
      </w:pPr>
      <w:r>
        <w:rPr>
          <w:lang w:val="es-ES_tradnl"/>
        </w:rPr>
        <w:t>e</w:t>
      </w:r>
      <w:r w:rsidRPr="0055169B">
        <w:rPr>
          <w:lang w:val="es-ES_tradnl"/>
        </w:rPr>
        <w:t>l Secretario general es nombrado por un período de cuatro años y su mandato puede ser renovado una vez durante un nuevo período que no puede exceder cuatro a</w:t>
      </w:r>
      <w:r>
        <w:rPr>
          <w:lang w:val="es-ES_tradnl"/>
        </w:rPr>
        <w:t>ños</w:t>
      </w:r>
      <w:r w:rsidRPr="0055169B">
        <w:rPr>
          <w:lang w:val="es-ES_tradnl"/>
        </w:rPr>
        <w:t xml:space="preserve">; </w:t>
      </w:r>
    </w:p>
    <w:p w:rsidR="00582008" w:rsidRPr="001360E4" w:rsidRDefault="0055169B" w:rsidP="00E41061">
      <w:pPr>
        <w:pStyle w:val="Paragraphedeliste"/>
        <w:numPr>
          <w:ilvl w:val="3"/>
          <w:numId w:val="22"/>
        </w:numPr>
        <w:spacing w:after="0" w:line="240" w:lineRule="auto"/>
        <w:ind w:left="1485" w:hanging="567"/>
        <w:contextualSpacing w:val="0"/>
        <w:jc w:val="both"/>
        <w:rPr>
          <w:lang w:val="es-ES"/>
        </w:rPr>
      </w:pPr>
      <w:r w:rsidRPr="0055169B">
        <w:rPr>
          <w:lang w:val="es-ES_tradnl"/>
        </w:rPr>
        <w:t>el Secretario general es responsable de la gestión corriente de la Organización, en función de las directivas establecidas por el Consejo o la Asamblea general.</w:t>
      </w:r>
    </w:p>
    <w:p w:rsidR="00582008" w:rsidRPr="001360E4" w:rsidRDefault="0055169B" w:rsidP="00E41061">
      <w:pPr>
        <w:pStyle w:val="Paragraphedeliste"/>
        <w:numPr>
          <w:ilvl w:val="2"/>
          <w:numId w:val="22"/>
        </w:numPr>
        <w:spacing w:after="0" w:line="240" w:lineRule="auto"/>
        <w:ind w:left="919" w:hanging="567"/>
        <w:contextualSpacing w:val="0"/>
        <w:jc w:val="both"/>
        <w:rPr>
          <w:lang w:val="es-ES"/>
        </w:rPr>
      </w:pPr>
      <w:r w:rsidRPr="0009247C">
        <w:rPr>
          <w:lang w:val="es-ES_tradnl"/>
        </w:rPr>
        <w:t xml:space="preserve">El personal de la Secretaría es </w:t>
      </w:r>
      <w:r w:rsidR="0009247C" w:rsidRPr="0009247C">
        <w:rPr>
          <w:lang w:val="es-ES_tradnl"/>
        </w:rPr>
        <w:t xml:space="preserve">empleado por el Secretario general, que determina los términos del empleo y de las tareas a realizar. </w:t>
      </w:r>
    </w:p>
    <w:p w:rsidR="00C10184" w:rsidRPr="001360E4" w:rsidRDefault="00C10184" w:rsidP="00C10184">
      <w:pPr>
        <w:pStyle w:val="Paragraphedeliste"/>
        <w:spacing w:after="0" w:line="240" w:lineRule="auto"/>
        <w:ind w:left="2165"/>
        <w:contextualSpacing w:val="0"/>
        <w:jc w:val="both"/>
        <w:rPr>
          <w:lang w:val="es-ES"/>
        </w:rPr>
      </w:pPr>
    </w:p>
    <w:p w:rsidR="00582008" w:rsidRDefault="007A05C6" w:rsidP="00E41061">
      <w:pPr>
        <w:pStyle w:val="Paragraphedeliste"/>
        <w:numPr>
          <w:ilvl w:val="2"/>
          <w:numId w:val="22"/>
        </w:numPr>
        <w:spacing w:after="120" w:line="240" w:lineRule="auto"/>
        <w:ind w:left="919" w:hanging="567"/>
        <w:contextualSpacing w:val="0"/>
        <w:jc w:val="both"/>
      </w:pPr>
      <w:r w:rsidRPr="007A05C6">
        <w:rPr>
          <w:lang w:val="es-ES_tradnl"/>
        </w:rPr>
        <w:t>La Secretaría:</w:t>
      </w:r>
    </w:p>
    <w:p w:rsidR="00582008" w:rsidRPr="001360E4" w:rsidRDefault="007A05C6" w:rsidP="00E41061">
      <w:pPr>
        <w:pStyle w:val="Paragraphedeliste"/>
        <w:numPr>
          <w:ilvl w:val="3"/>
          <w:numId w:val="22"/>
        </w:numPr>
        <w:spacing w:after="120" w:line="240" w:lineRule="auto"/>
        <w:ind w:left="1485" w:hanging="567"/>
        <w:contextualSpacing w:val="0"/>
        <w:jc w:val="both"/>
        <w:rPr>
          <w:lang w:val="es-ES"/>
        </w:rPr>
      </w:pPr>
      <w:r w:rsidRPr="001A6CA8">
        <w:rPr>
          <w:lang w:val="es-ES_tradnl"/>
        </w:rPr>
        <w:t xml:space="preserve">mantiene al día todos los registros necesarios para cumplir con las tareas de la Organización y prepara, recoge y distribuye todas las informaciones que puedan ser solicitadas. </w:t>
      </w:r>
    </w:p>
    <w:p w:rsidR="00582008" w:rsidRPr="001360E4" w:rsidRDefault="001A6CA8" w:rsidP="00E41061">
      <w:pPr>
        <w:pStyle w:val="Paragraphedeliste"/>
        <w:numPr>
          <w:ilvl w:val="3"/>
          <w:numId w:val="22"/>
        </w:numPr>
        <w:spacing w:after="120" w:line="240" w:lineRule="auto"/>
        <w:ind w:left="1485" w:hanging="567"/>
        <w:contextualSpacing w:val="0"/>
        <w:jc w:val="both"/>
        <w:rPr>
          <w:lang w:val="es-ES"/>
        </w:rPr>
      </w:pPr>
      <w:r w:rsidRPr="001A6CA8">
        <w:rPr>
          <w:lang w:val="es-ES_tradnl"/>
        </w:rPr>
        <w:t>bajo la dirección del Consejo, administra las finanzas de la Organización de acuerdo con el Reglamento general;</w:t>
      </w:r>
    </w:p>
    <w:p w:rsidR="00582008" w:rsidRPr="001360E4" w:rsidRDefault="001A6CA8" w:rsidP="00E41061">
      <w:pPr>
        <w:pStyle w:val="Paragraphedeliste"/>
        <w:numPr>
          <w:ilvl w:val="3"/>
          <w:numId w:val="22"/>
        </w:numPr>
        <w:spacing w:after="0" w:line="240" w:lineRule="auto"/>
        <w:ind w:left="1485" w:hanging="567"/>
        <w:contextualSpacing w:val="0"/>
        <w:jc w:val="both"/>
        <w:rPr>
          <w:lang w:val="es-ES"/>
        </w:rPr>
      </w:pPr>
      <w:r w:rsidRPr="001A6CA8">
        <w:rPr>
          <w:lang w:val="es-ES_tradnl"/>
        </w:rPr>
        <w:t xml:space="preserve">Prepara el presupuesto anual y las cuentas para someterlos al Consejo; </w:t>
      </w:r>
    </w:p>
    <w:p w:rsidR="00582008" w:rsidRPr="001360E4" w:rsidRDefault="00706F9A" w:rsidP="00E41061">
      <w:pPr>
        <w:pStyle w:val="Paragraphedeliste"/>
        <w:numPr>
          <w:ilvl w:val="3"/>
          <w:numId w:val="22"/>
        </w:numPr>
        <w:spacing w:after="120" w:line="240" w:lineRule="auto"/>
        <w:ind w:left="1485" w:hanging="567"/>
        <w:contextualSpacing w:val="0"/>
        <w:jc w:val="both"/>
        <w:rPr>
          <w:lang w:val="es-ES"/>
        </w:rPr>
      </w:pPr>
      <w:r>
        <w:rPr>
          <w:lang w:val="es-ES_tradnl"/>
        </w:rPr>
        <w:t>i</w:t>
      </w:r>
      <w:r w:rsidRPr="00706F9A">
        <w:rPr>
          <w:lang w:val="es-ES_tradnl"/>
        </w:rPr>
        <w:t xml:space="preserve">nforma a las Partes Contratantes y a los miembros sobre las actividades de la Organización; </w:t>
      </w:r>
    </w:p>
    <w:p w:rsidR="00582008" w:rsidRPr="001360E4" w:rsidRDefault="00706F9A" w:rsidP="00E41061">
      <w:pPr>
        <w:pStyle w:val="Paragraphedeliste"/>
        <w:numPr>
          <w:ilvl w:val="3"/>
          <w:numId w:val="22"/>
        </w:numPr>
        <w:spacing w:after="120" w:line="240" w:lineRule="auto"/>
        <w:ind w:left="1485" w:hanging="567"/>
        <w:contextualSpacing w:val="0"/>
        <w:jc w:val="both"/>
        <w:rPr>
          <w:lang w:val="es-ES"/>
        </w:rPr>
      </w:pPr>
      <w:r w:rsidRPr="00A64FC3">
        <w:rPr>
          <w:lang w:val="es-ES_tradnl"/>
        </w:rPr>
        <w:t xml:space="preserve">organiza y aporta su ayuda en las reuniones de la Asamblea general, del Consejo, de las Comisiones y de otros órganos subsidiarios; </w:t>
      </w:r>
    </w:p>
    <w:p w:rsidR="00582008" w:rsidRPr="001360E4" w:rsidRDefault="00A64FC3" w:rsidP="00E41061">
      <w:pPr>
        <w:pStyle w:val="Paragraphedeliste"/>
        <w:numPr>
          <w:ilvl w:val="3"/>
          <w:numId w:val="22"/>
        </w:numPr>
        <w:spacing w:after="120" w:line="240" w:lineRule="auto"/>
        <w:ind w:left="1485" w:hanging="567"/>
        <w:contextualSpacing w:val="0"/>
        <w:jc w:val="both"/>
        <w:rPr>
          <w:lang w:val="es-ES"/>
        </w:rPr>
      </w:pPr>
      <w:r w:rsidRPr="00A64FC3">
        <w:rPr>
          <w:lang w:val="es-ES_tradnl"/>
        </w:rPr>
        <w:t xml:space="preserve">organiza las conferencias y los simposios; </w:t>
      </w:r>
    </w:p>
    <w:p w:rsidR="00784977" w:rsidRPr="001360E4" w:rsidRDefault="00A64FC3" w:rsidP="00E41061">
      <w:pPr>
        <w:pStyle w:val="Paragraphedeliste"/>
        <w:numPr>
          <w:ilvl w:val="3"/>
          <w:numId w:val="22"/>
        </w:numPr>
        <w:spacing w:after="120" w:line="240" w:lineRule="auto"/>
        <w:ind w:left="1485" w:hanging="567"/>
        <w:contextualSpacing w:val="0"/>
        <w:jc w:val="both"/>
        <w:rPr>
          <w:lang w:val="es-ES"/>
        </w:rPr>
      </w:pPr>
      <w:r w:rsidRPr="00097BD3">
        <w:rPr>
          <w:lang w:val="es-ES_tradnl"/>
        </w:rPr>
        <w:t xml:space="preserve">asume todas las demás tareas que pueden serle atribuidas por el presente Convenio, el Reglamento general, la Asamblea general o el Consejo. </w:t>
      </w:r>
    </w:p>
    <w:p w:rsidR="00BC037C" w:rsidRPr="0046450E" w:rsidRDefault="00097BD3" w:rsidP="001B4361">
      <w:pPr>
        <w:spacing w:line="240" w:lineRule="auto"/>
        <w:jc w:val="center"/>
        <w:rPr>
          <w:b/>
          <w:sz w:val="22"/>
          <w:szCs w:val="22"/>
          <w:lang w:val="fr-FR"/>
        </w:rPr>
      </w:pPr>
      <w:r w:rsidRPr="00097BD3">
        <w:rPr>
          <w:b/>
          <w:sz w:val="22"/>
          <w:szCs w:val="22"/>
          <w:lang w:val="es-ES_tradnl"/>
        </w:rPr>
        <w:t>Artículo 10</w:t>
      </w:r>
    </w:p>
    <w:p w:rsidR="00BC037C" w:rsidRPr="0046450E" w:rsidRDefault="00097BD3" w:rsidP="00097BD3">
      <w:pPr>
        <w:spacing w:after="120" w:line="240" w:lineRule="auto"/>
        <w:jc w:val="center"/>
        <w:rPr>
          <w:b/>
          <w:sz w:val="22"/>
          <w:szCs w:val="22"/>
          <w:lang w:val="fr-FR"/>
        </w:rPr>
      </w:pPr>
      <w:r w:rsidRPr="00097BD3">
        <w:rPr>
          <w:b/>
          <w:sz w:val="22"/>
          <w:szCs w:val="22"/>
          <w:lang w:val="es-ES_tradnl"/>
        </w:rPr>
        <w:t xml:space="preserve">Financiación y gastos </w:t>
      </w:r>
    </w:p>
    <w:p w:rsidR="00BC037C" w:rsidRPr="001360E4" w:rsidRDefault="00097BD3" w:rsidP="00E41061">
      <w:pPr>
        <w:pStyle w:val="Paragraphedeliste"/>
        <w:numPr>
          <w:ilvl w:val="0"/>
          <w:numId w:val="25"/>
        </w:numPr>
        <w:spacing w:after="120" w:line="240" w:lineRule="auto"/>
        <w:contextualSpacing w:val="0"/>
        <w:jc w:val="both"/>
        <w:rPr>
          <w:lang w:val="es-ES"/>
        </w:rPr>
      </w:pPr>
      <w:r w:rsidRPr="00097BD3">
        <w:rPr>
          <w:lang w:val="es-ES_tradnl"/>
        </w:rPr>
        <w:t>Los gastos necesarios al funcionamiento de la Organización deben corresponder al importe d</w:t>
      </w:r>
      <w:r w:rsidR="00C10184">
        <w:rPr>
          <w:lang w:val="es-ES_tradnl"/>
        </w:rPr>
        <w:t>e los recursos constituidos por:</w:t>
      </w:r>
    </w:p>
    <w:p w:rsidR="00BC037C" w:rsidRPr="001360E4" w:rsidRDefault="00097BD3" w:rsidP="00E41061">
      <w:pPr>
        <w:pStyle w:val="Paragraphedeliste"/>
        <w:numPr>
          <w:ilvl w:val="1"/>
          <w:numId w:val="25"/>
        </w:numPr>
        <w:spacing w:after="120" w:line="240" w:lineRule="auto"/>
        <w:contextualSpacing w:val="0"/>
        <w:jc w:val="both"/>
        <w:rPr>
          <w:lang w:val="es-ES"/>
        </w:rPr>
      </w:pPr>
      <w:r w:rsidRPr="00097BD3">
        <w:rPr>
          <w:lang w:val="es-ES_tradnl"/>
        </w:rPr>
        <w:t xml:space="preserve">las contribuciones de las Partes Contratantes; </w:t>
      </w:r>
    </w:p>
    <w:p w:rsidR="00BC037C" w:rsidRPr="001360E4" w:rsidRDefault="00097BD3" w:rsidP="00E41061">
      <w:pPr>
        <w:pStyle w:val="Paragraphedeliste"/>
        <w:numPr>
          <w:ilvl w:val="1"/>
          <w:numId w:val="25"/>
        </w:numPr>
        <w:spacing w:after="0" w:line="240" w:lineRule="auto"/>
        <w:contextualSpacing w:val="0"/>
        <w:jc w:val="both"/>
        <w:rPr>
          <w:lang w:val="es-ES"/>
        </w:rPr>
      </w:pPr>
      <w:r w:rsidRPr="00191720">
        <w:rPr>
          <w:lang w:val="es-ES_tradnl"/>
        </w:rPr>
        <w:t xml:space="preserve">las cuotas anuales de los miembros; </w:t>
      </w:r>
    </w:p>
    <w:p w:rsidR="00BC037C" w:rsidRPr="001360E4" w:rsidRDefault="00191720" w:rsidP="00E41061">
      <w:pPr>
        <w:pStyle w:val="Paragraphedeliste"/>
        <w:numPr>
          <w:ilvl w:val="1"/>
          <w:numId w:val="25"/>
        </w:numPr>
        <w:spacing w:after="0" w:line="240" w:lineRule="auto"/>
        <w:contextualSpacing w:val="0"/>
        <w:jc w:val="both"/>
        <w:rPr>
          <w:lang w:val="es-ES"/>
        </w:rPr>
      </w:pPr>
      <w:r w:rsidRPr="009B106E">
        <w:rPr>
          <w:lang w:val="es-ES_tradnl"/>
        </w:rPr>
        <w:t xml:space="preserve">las donaciones, legados, subsidios, regalos; y </w:t>
      </w:r>
    </w:p>
    <w:p w:rsidR="00BC037C" w:rsidRPr="001360E4" w:rsidRDefault="009B106E" w:rsidP="00E41061">
      <w:pPr>
        <w:pStyle w:val="Paragraphedeliste"/>
        <w:numPr>
          <w:ilvl w:val="1"/>
          <w:numId w:val="25"/>
        </w:numPr>
        <w:spacing w:after="120" w:line="240" w:lineRule="auto"/>
        <w:contextualSpacing w:val="0"/>
        <w:jc w:val="both"/>
        <w:rPr>
          <w:lang w:val="es-ES"/>
        </w:rPr>
      </w:pPr>
      <w:r w:rsidRPr="009B106E">
        <w:rPr>
          <w:lang w:val="es-ES_tradnl"/>
        </w:rPr>
        <w:t>todas las demás fuentes autorizadas por el Secretario general.</w:t>
      </w:r>
    </w:p>
    <w:p w:rsidR="00BC037C" w:rsidRPr="001360E4" w:rsidRDefault="00C10184" w:rsidP="00E41061">
      <w:pPr>
        <w:pStyle w:val="Paragraphedeliste"/>
        <w:numPr>
          <w:ilvl w:val="0"/>
          <w:numId w:val="25"/>
        </w:numPr>
        <w:spacing w:after="120" w:line="240" w:lineRule="auto"/>
        <w:contextualSpacing w:val="0"/>
        <w:jc w:val="both"/>
        <w:rPr>
          <w:lang w:val="es-ES"/>
        </w:rPr>
      </w:pPr>
      <w:r>
        <w:rPr>
          <w:lang w:val="es-ES_tradnl"/>
        </w:rPr>
        <w:t>L</w:t>
      </w:r>
      <w:r w:rsidR="009B106E" w:rsidRPr="009B106E">
        <w:rPr>
          <w:lang w:val="es-ES_tradnl"/>
        </w:rPr>
        <w:t xml:space="preserve">as previsiones presupuestarias y los estados financieros son aprobados por el Consejo. </w:t>
      </w:r>
    </w:p>
    <w:p w:rsidR="00784977" w:rsidRPr="001360E4" w:rsidRDefault="009B106E" w:rsidP="00E41061">
      <w:pPr>
        <w:pStyle w:val="Paragraphedeliste"/>
        <w:numPr>
          <w:ilvl w:val="0"/>
          <w:numId w:val="25"/>
        </w:numPr>
        <w:spacing w:after="120" w:line="240" w:lineRule="auto"/>
        <w:contextualSpacing w:val="0"/>
        <w:jc w:val="both"/>
        <w:rPr>
          <w:lang w:val="es-ES"/>
        </w:rPr>
      </w:pPr>
      <w:r w:rsidRPr="009B106E">
        <w:rPr>
          <w:lang w:val="es-ES_tradnl"/>
        </w:rPr>
        <w:t xml:space="preserve">Después de la aprobación por el Consejo de los financieros certificados, el Secretario comunica estos estados a las Partes Contratantes y a los miembros, de acuerdo con el Reglamento general. </w:t>
      </w:r>
    </w:p>
    <w:p w:rsidR="00A228B6" w:rsidRPr="001360E4" w:rsidRDefault="009B106E" w:rsidP="001B4361">
      <w:pPr>
        <w:spacing w:line="240" w:lineRule="auto"/>
        <w:jc w:val="center"/>
        <w:rPr>
          <w:b/>
          <w:sz w:val="22"/>
          <w:szCs w:val="22"/>
          <w:lang w:val="es-ES"/>
        </w:rPr>
      </w:pPr>
      <w:r w:rsidRPr="009B106E">
        <w:rPr>
          <w:b/>
          <w:sz w:val="22"/>
          <w:szCs w:val="22"/>
          <w:lang w:val="es-ES_tradnl"/>
        </w:rPr>
        <w:t>Artículo 11</w:t>
      </w:r>
    </w:p>
    <w:p w:rsidR="00A228B6" w:rsidRDefault="009B106E" w:rsidP="009B106E">
      <w:pPr>
        <w:spacing w:line="240" w:lineRule="auto"/>
        <w:jc w:val="center"/>
        <w:rPr>
          <w:b/>
          <w:sz w:val="22"/>
          <w:szCs w:val="22"/>
          <w:lang w:val="es-ES_tradnl"/>
        </w:rPr>
      </w:pPr>
      <w:r w:rsidRPr="009B106E">
        <w:rPr>
          <w:b/>
          <w:sz w:val="22"/>
          <w:szCs w:val="22"/>
          <w:lang w:val="es-ES_tradnl"/>
        </w:rPr>
        <w:t>Personalidad jurídica, privilegios e inmunidades</w:t>
      </w:r>
    </w:p>
    <w:p w:rsidR="00C10184" w:rsidRPr="001360E4" w:rsidRDefault="00C10184" w:rsidP="009B106E">
      <w:pPr>
        <w:spacing w:line="240" w:lineRule="auto"/>
        <w:jc w:val="center"/>
        <w:rPr>
          <w:b/>
          <w:sz w:val="22"/>
          <w:szCs w:val="22"/>
          <w:lang w:val="es-ES"/>
        </w:rPr>
      </w:pPr>
    </w:p>
    <w:p w:rsidR="00A228B6" w:rsidRPr="001360E4" w:rsidRDefault="009B106E" w:rsidP="009B106E">
      <w:pPr>
        <w:pStyle w:val="Paragraphedeliste"/>
        <w:numPr>
          <w:ilvl w:val="0"/>
          <w:numId w:val="27"/>
        </w:numPr>
        <w:spacing w:after="120" w:line="240" w:lineRule="auto"/>
        <w:ind w:left="993" w:hanging="567"/>
        <w:contextualSpacing w:val="0"/>
        <w:rPr>
          <w:lang w:val="es-ES"/>
        </w:rPr>
      </w:pPr>
      <w:r w:rsidRPr="009B106E">
        <w:rPr>
          <w:rFonts w:cs="Times New Roman"/>
          <w:lang w:val="es-ES_tradnl"/>
        </w:rPr>
        <w:t>La Organización posee una personalidad jurídica internacional y es capaz de:</w:t>
      </w:r>
    </w:p>
    <w:p w:rsidR="00A228B6" w:rsidRDefault="009B106E" w:rsidP="00E41061">
      <w:pPr>
        <w:pStyle w:val="Paragraphedeliste"/>
        <w:numPr>
          <w:ilvl w:val="1"/>
          <w:numId w:val="27"/>
        </w:numPr>
        <w:spacing w:after="0" w:line="240" w:lineRule="auto"/>
        <w:ind w:left="1418" w:hanging="425"/>
        <w:contextualSpacing w:val="0"/>
        <w:jc w:val="both"/>
      </w:pPr>
      <w:r w:rsidRPr="009B106E">
        <w:rPr>
          <w:lang w:val="es-ES_tradnl"/>
        </w:rPr>
        <w:t>concluir contratos</w:t>
      </w:r>
      <w:r w:rsidR="00C10184">
        <w:rPr>
          <w:lang w:val="es-ES_tradnl"/>
        </w:rPr>
        <w:t> </w:t>
      </w:r>
      <w:r w:rsidR="00C10184">
        <w:t>;</w:t>
      </w:r>
    </w:p>
    <w:p w:rsidR="00A228B6" w:rsidRPr="001360E4" w:rsidRDefault="009B106E" w:rsidP="00E41061">
      <w:pPr>
        <w:pStyle w:val="Paragraphedeliste"/>
        <w:numPr>
          <w:ilvl w:val="1"/>
          <w:numId w:val="27"/>
        </w:numPr>
        <w:spacing w:after="120" w:line="240" w:lineRule="auto"/>
        <w:ind w:left="1418" w:hanging="425"/>
        <w:contextualSpacing w:val="0"/>
        <w:jc w:val="both"/>
        <w:rPr>
          <w:lang w:val="es-ES"/>
        </w:rPr>
      </w:pPr>
      <w:r w:rsidRPr="009B106E">
        <w:rPr>
          <w:lang w:val="es-ES_tradnl"/>
        </w:rPr>
        <w:t xml:space="preserve">adquirir y </w:t>
      </w:r>
      <w:r>
        <w:rPr>
          <w:lang w:val="es-ES_tradnl"/>
        </w:rPr>
        <w:t>enaje</w:t>
      </w:r>
      <w:r w:rsidRPr="009B106E">
        <w:rPr>
          <w:lang w:val="es-ES_tradnl"/>
        </w:rPr>
        <w:t xml:space="preserve">nar bienes muebles e inmuebles relacionados con su actividad; y </w:t>
      </w:r>
    </w:p>
    <w:p w:rsidR="00A228B6" w:rsidRPr="00C10184" w:rsidRDefault="009B106E" w:rsidP="00E41061">
      <w:pPr>
        <w:pStyle w:val="Paragraphedeliste"/>
        <w:numPr>
          <w:ilvl w:val="1"/>
          <w:numId w:val="27"/>
        </w:numPr>
        <w:spacing w:after="0" w:line="240" w:lineRule="auto"/>
        <w:ind w:left="1418" w:hanging="425"/>
        <w:contextualSpacing w:val="0"/>
        <w:jc w:val="both"/>
      </w:pPr>
      <w:r w:rsidRPr="007A30ED">
        <w:rPr>
          <w:lang w:val="es-ES_tradnl"/>
        </w:rPr>
        <w:t>demandar y litigar.</w:t>
      </w:r>
    </w:p>
    <w:p w:rsidR="00C10184" w:rsidRDefault="00C10184" w:rsidP="00C10184">
      <w:pPr>
        <w:pStyle w:val="Paragraphedeliste"/>
        <w:spacing w:after="0" w:line="240" w:lineRule="auto"/>
        <w:ind w:left="1418"/>
        <w:contextualSpacing w:val="0"/>
        <w:jc w:val="both"/>
      </w:pPr>
    </w:p>
    <w:p w:rsidR="00A228B6" w:rsidRPr="001360E4" w:rsidRDefault="00C10184" w:rsidP="00E41061">
      <w:pPr>
        <w:pStyle w:val="Commentaire"/>
        <w:numPr>
          <w:ilvl w:val="0"/>
          <w:numId w:val="26"/>
        </w:numPr>
        <w:spacing w:after="0"/>
        <w:ind w:left="993" w:hanging="567"/>
        <w:jc w:val="both"/>
        <w:rPr>
          <w:sz w:val="22"/>
          <w:szCs w:val="22"/>
          <w:lang w:val="es-ES"/>
        </w:rPr>
      </w:pPr>
      <w:r>
        <w:rPr>
          <w:sz w:val="22"/>
          <w:szCs w:val="22"/>
          <w:lang w:val="es-ES_tradnl"/>
        </w:rPr>
        <w:t>Siempre y cuando</w:t>
      </w:r>
      <w:r w:rsidRPr="00132997">
        <w:rPr>
          <w:sz w:val="22"/>
          <w:szCs w:val="22"/>
          <w:lang w:val="es-ES_tradnl"/>
        </w:rPr>
        <w:t xml:space="preserve"> cada Parte Contratante esté</w:t>
      </w:r>
      <w:r w:rsidR="007A30ED" w:rsidRPr="00132997">
        <w:rPr>
          <w:sz w:val="22"/>
          <w:szCs w:val="22"/>
          <w:lang w:val="es-ES_tradnl"/>
        </w:rPr>
        <w:t xml:space="preserve"> de acuerdo, la Organización goza en el territorio de la Parte Contratante de los privilegios e inmunidades que son necesarios para alcanzar sus objetivos y ejercer sus funciones. </w:t>
      </w:r>
      <w:r w:rsidR="00E55D95" w:rsidRPr="001360E4">
        <w:rPr>
          <w:sz w:val="22"/>
          <w:szCs w:val="22"/>
          <w:lang w:val="es-ES"/>
        </w:rPr>
        <w:t xml:space="preserve"> </w:t>
      </w:r>
      <w:r w:rsidR="00132997" w:rsidRPr="00AD2875">
        <w:rPr>
          <w:sz w:val="22"/>
          <w:szCs w:val="22"/>
          <w:lang w:val="es-ES_tradnl"/>
        </w:rPr>
        <w:t xml:space="preserve">En el territorio de cualquier Estado parte en el Convenio sobre los privilegios e inmunidades de las instituciones especializadas adoptado por la Asamblea general de las Naciones Unidas el 21 de noviembre de 1947, este estatuto jurídico, esos privilegios y esas inmunidades son los que están definidos en dicho Convenio. </w:t>
      </w:r>
    </w:p>
    <w:p w:rsidR="0015396B" w:rsidRPr="001360E4" w:rsidRDefault="00AD2875" w:rsidP="00E41061">
      <w:pPr>
        <w:pStyle w:val="Commentaire"/>
        <w:numPr>
          <w:ilvl w:val="0"/>
          <w:numId w:val="26"/>
        </w:numPr>
        <w:spacing w:after="120"/>
        <w:ind w:left="993" w:hanging="567"/>
        <w:jc w:val="both"/>
        <w:rPr>
          <w:sz w:val="22"/>
          <w:szCs w:val="22"/>
          <w:lang w:val="es-ES"/>
        </w:rPr>
      </w:pPr>
      <w:r w:rsidRPr="009E5840">
        <w:rPr>
          <w:sz w:val="22"/>
          <w:szCs w:val="22"/>
          <w:lang w:val="es-ES_tradnl"/>
        </w:rPr>
        <w:t xml:space="preserve">La Organización puede cooperar con gobiernos, organizaciones y otras estructuras, y concluir acuerdos con ellos. </w:t>
      </w:r>
      <w:r w:rsidR="006B3B45" w:rsidRPr="001360E4">
        <w:rPr>
          <w:sz w:val="22"/>
          <w:szCs w:val="22"/>
          <w:lang w:val="es-ES"/>
        </w:rPr>
        <w:t xml:space="preserve"> </w:t>
      </w:r>
    </w:p>
    <w:p w:rsidR="00C10184" w:rsidRPr="001360E4" w:rsidRDefault="00C10184" w:rsidP="00C10184">
      <w:pPr>
        <w:pStyle w:val="Commentaire"/>
        <w:spacing w:after="120"/>
        <w:jc w:val="both"/>
        <w:rPr>
          <w:sz w:val="22"/>
          <w:szCs w:val="22"/>
          <w:lang w:val="es-ES"/>
        </w:rPr>
      </w:pPr>
    </w:p>
    <w:p w:rsidR="00C10184" w:rsidRPr="001360E4" w:rsidRDefault="00C10184" w:rsidP="00C10184">
      <w:pPr>
        <w:pStyle w:val="Commentaire"/>
        <w:spacing w:after="120"/>
        <w:jc w:val="both"/>
        <w:rPr>
          <w:sz w:val="22"/>
          <w:szCs w:val="22"/>
          <w:lang w:val="es-ES"/>
        </w:rPr>
      </w:pPr>
    </w:p>
    <w:p w:rsidR="000E770D" w:rsidRPr="0046450E" w:rsidRDefault="009E5840" w:rsidP="001B4361">
      <w:pPr>
        <w:spacing w:line="240" w:lineRule="auto"/>
        <w:jc w:val="center"/>
        <w:rPr>
          <w:b/>
          <w:sz w:val="22"/>
          <w:szCs w:val="22"/>
          <w:lang w:val="fr-FR"/>
        </w:rPr>
      </w:pPr>
      <w:r w:rsidRPr="009E5840">
        <w:rPr>
          <w:b/>
          <w:sz w:val="22"/>
          <w:szCs w:val="22"/>
          <w:lang w:val="es-ES_tradnl"/>
        </w:rPr>
        <w:t>Artículo 12</w:t>
      </w:r>
    </w:p>
    <w:p w:rsidR="000E770D" w:rsidRPr="0046450E" w:rsidRDefault="009E5840" w:rsidP="009E5840">
      <w:pPr>
        <w:spacing w:after="120" w:line="240" w:lineRule="auto"/>
        <w:jc w:val="center"/>
        <w:rPr>
          <w:b/>
          <w:sz w:val="22"/>
          <w:szCs w:val="22"/>
          <w:lang w:val="fr-FR"/>
        </w:rPr>
      </w:pPr>
      <w:r w:rsidRPr="009E5840">
        <w:rPr>
          <w:b/>
          <w:sz w:val="22"/>
          <w:szCs w:val="22"/>
          <w:lang w:val="es-ES_tradnl"/>
        </w:rPr>
        <w:t>Enmiendas</w:t>
      </w:r>
    </w:p>
    <w:p w:rsidR="000E770D" w:rsidRPr="001360E4" w:rsidRDefault="009E5840" w:rsidP="00E41061">
      <w:pPr>
        <w:pStyle w:val="Paragraphedeliste"/>
        <w:numPr>
          <w:ilvl w:val="0"/>
          <w:numId w:val="28"/>
        </w:numPr>
        <w:spacing w:after="120" w:line="240" w:lineRule="auto"/>
        <w:ind w:left="1077"/>
        <w:contextualSpacing w:val="0"/>
        <w:jc w:val="both"/>
        <w:rPr>
          <w:lang w:val="es-ES"/>
        </w:rPr>
      </w:pPr>
      <w:r w:rsidRPr="009E5840">
        <w:rPr>
          <w:lang w:val="es-ES_tradnl"/>
        </w:rPr>
        <w:t xml:space="preserve">Cualquier Parte Contratante puede proponerle al [gobierno de Francia en su calidad de] Depositario, por escrito, una enmienda al presente Convenio. </w:t>
      </w:r>
    </w:p>
    <w:p w:rsidR="000E770D" w:rsidRPr="001360E4" w:rsidRDefault="009E5840" w:rsidP="00E41061">
      <w:pPr>
        <w:pStyle w:val="Paragraphedeliste"/>
        <w:numPr>
          <w:ilvl w:val="0"/>
          <w:numId w:val="28"/>
        </w:numPr>
        <w:spacing w:after="0" w:line="240" w:lineRule="auto"/>
        <w:ind w:left="1077"/>
        <w:contextualSpacing w:val="0"/>
        <w:jc w:val="both"/>
        <w:rPr>
          <w:lang w:val="es-ES"/>
        </w:rPr>
      </w:pPr>
      <w:r w:rsidRPr="00951231">
        <w:rPr>
          <w:lang w:val="es-ES_tradnl"/>
        </w:rPr>
        <w:t xml:space="preserve">El Depositario [gobierno de Francia] debe enviar la propuesta de enmienda a todas las Partes Contratantes y al Secretario general por lo menos seis meses antes de ser examinado por la Asamblea General. </w:t>
      </w:r>
    </w:p>
    <w:p w:rsidR="000E770D" w:rsidRPr="001360E4" w:rsidRDefault="00951231" w:rsidP="00E41061">
      <w:pPr>
        <w:pStyle w:val="Paragraphedeliste"/>
        <w:numPr>
          <w:ilvl w:val="0"/>
          <w:numId w:val="28"/>
        </w:numPr>
        <w:spacing w:after="120" w:line="240" w:lineRule="auto"/>
        <w:ind w:left="1077"/>
        <w:contextualSpacing w:val="0"/>
        <w:jc w:val="both"/>
        <w:rPr>
          <w:lang w:val="es-ES"/>
        </w:rPr>
      </w:pPr>
      <w:r w:rsidRPr="00951231">
        <w:rPr>
          <w:lang w:val="es-ES_tradnl"/>
        </w:rPr>
        <w:t xml:space="preserve">La propuesta de enmienda es aceptada por escrutinio de la Asamblea General a reserva de su aprobación por una mayoría de dos terceras partes de las Partes Contratantes presentadas y votantes, </w:t>
      </w:r>
      <w:r w:rsidR="00C10184">
        <w:rPr>
          <w:lang w:val="es-ES_tradnl"/>
        </w:rPr>
        <w:t>con excepción de</w:t>
      </w:r>
      <w:r w:rsidRPr="00951231">
        <w:rPr>
          <w:lang w:val="es-ES_tradnl"/>
        </w:rPr>
        <w:t xml:space="preserve"> las Partes Contratantes privadas de sus prerrogativas por concepto del artículo 4.7 El Depositario [gobierno de Francia] comunica a las Partes Contratantes y al Secretario general cualquier enmienda aceptada así.</w:t>
      </w:r>
    </w:p>
    <w:p w:rsidR="000E770D" w:rsidRPr="001360E4" w:rsidRDefault="00951231" w:rsidP="00E41061">
      <w:pPr>
        <w:pStyle w:val="Paragraphedeliste"/>
        <w:numPr>
          <w:ilvl w:val="0"/>
          <w:numId w:val="28"/>
        </w:numPr>
        <w:spacing w:after="120" w:line="240" w:lineRule="auto"/>
        <w:ind w:left="1077"/>
        <w:contextualSpacing w:val="0"/>
        <w:jc w:val="both"/>
        <w:rPr>
          <w:lang w:val="es-ES"/>
        </w:rPr>
      </w:pPr>
      <w:r w:rsidRPr="00943CC0">
        <w:rPr>
          <w:lang w:val="es-ES_tradnl"/>
        </w:rPr>
        <w:t xml:space="preserve">Cualquier enmienda adoptada según los términos del artículo 12.3 es comunicada por el Depositario [gobierno de Francia] a todas las Partes Contratantes y al Secretario general. </w:t>
      </w:r>
      <w:r w:rsidR="00943CC0" w:rsidRPr="0090350D">
        <w:rPr>
          <w:lang w:val="es-ES_tradnl"/>
        </w:rPr>
        <w:t xml:space="preserve">La enmienda es considerada como aceptada al término de un período de doce meses después de la fecha de su comunicación, excepto si durante dicho período por lo menos una cuarta parte de los estados partes del Convenio en el momento de la adopción </w:t>
      </w:r>
      <w:r w:rsidR="003E5328" w:rsidRPr="0090350D">
        <w:rPr>
          <w:lang w:val="es-ES_tradnl"/>
        </w:rPr>
        <w:t>de dicha enmienda hayan informa</w:t>
      </w:r>
      <w:r w:rsidR="00C10184">
        <w:rPr>
          <w:lang w:val="es-ES_tradnl"/>
        </w:rPr>
        <w:t>do al Depositario que no la aprueban</w:t>
      </w:r>
      <w:r w:rsidR="003E5328" w:rsidRPr="0090350D">
        <w:rPr>
          <w:lang w:val="es-ES_tradnl"/>
        </w:rPr>
        <w:t xml:space="preserve">; en tal caso la enmienda es rechazada y no tiene efecto. </w:t>
      </w:r>
    </w:p>
    <w:p w:rsidR="000E770D" w:rsidRPr="001360E4" w:rsidRDefault="0090350D" w:rsidP="00E41061">
      <w:pPr>
        <w:pStyle w:val="Paragraphedeliste"/>
        <w:numPr>
          <w:ilvl w:val="0"/>
          <w:numId w:val="28"/>
        </w:numPr>
        <w:spacing w:after="120" w:line="240" w:lineRule="auto"/>
        <w:ind w:left="1077"/>
        <w:contextualSpacing w:val="0"/>
        <w:jc w:val="both"/>
        <w:rPr>
          <w:lang w:val="es-ES"/>
        </w:rPr>
      </w:pPr>
      <w:r w:rsidRPr="00732BBB">
        <w:rPr>
          <w:lang w:val="es-ES_tradnl"/>
        </w:rPr>
        <w:t xml:space="preserve">Una enmienda considerada como aceptada según los términos del artículo 12.4 es vigente seis meses después de su aceptación. </w:t>
      </w:r>
    </w:p>
    <w:p w:rsidR="00FF35BE" w:rsidRPr="001360E4" w:rsidRDefault="00732BBB" w:rsidP="001B4361">
      <w:pPr>
        <w:spacing w:line="240" w:lineRule="auto"/>
        <w:jc w:val="center"/>
        <w:rPr>
          <w:b/>
          <w:sz w:val="22"/>
          <w:szCs w:val="22"/>
          <w:lang w:val="es-ES"/>
        </w:rPr>
      </w:pPr>
      <w:r w:rsidRPr="00732BBB">
        <w:rPr>
          <w:b/>
          <w:sz w:val="22"/>
          <w:szCs w:val="22"/>
          <w:lang w:val="es-ES_tradnl"/>
        </w:rPr>
        <w:t>Artículo 13</w:t>
      </w:r>
    </w:p>
    <w:p w:rsidR="00FF35BE" w:rsidRPr="001360E4" w:rsidRDefault="00732BBB" w:rsidP="00732BBB">
      <w:pPr>
        <w:spacing w:after="120" w:line="240" w:lineRule="auto"/>
        <w:jc w:val="center"/>
        <w:rPr>
          <w:sz w:val="22"/>
          <w:szCs w:val="22"/>
          <w:lang w:val="es-ES"/>
        </w:rPr>
      </w:pPr>
      <w:r w:rsidRPr="00732BBB">
        <w:rPr>
          <w:b/>
          <w:sz w:val="22"/>
          <w:szCs w:val="22"/>
          <w:lang w:val="es-ES_tradnl"/>
        </w:rPr>
        <w:t xml:space="preserve">Interpretaciones y litigios </w:t>
      </w:r>
    </w:p>
    <w:p w:rsidR="00784977" w:rsidRPr="001360E4" w:rsidRDefault="00732BBB" w:rsidP="00E41061">
      <w:pPr>
        <w:pStyle w:val="Fonctiondusignataire"/>
        <w:spacing w:line="240" w:lineRule="auto"/>
        <w:jc w:val="both"/>
        <w:rPr>
          <w:sz w:val="22"/>
          <w:szCs w:val="22"/>
          <w:lang w:val="es-ES"/>
        </w:rPr>
      </w:pPr>
      <w:r w:rsidRPr="00732BBB">
        <w:rPr>
          <w:sz w:val="22"/>
          <w:szCs w:val="22"/>
          <w:lang w:val="es-ES_tradnl"/>
        </w:rPr>
        <w:t xml:space="preserve">Cualquier cuestión o litigio relativo a la interpretación o aplicación del presente Convenio derivado entre las Partes Contratantes, que no es resuelto por la negociación o gracias a los buenos oficios del Consejo, puede ser sometido a una asamblea de tres árbitros independientes nombrados por el Secretario general del Tribunal permanente de arbitraje, a menos que las partes en conflicto convengan en someterse a otro modo de resolución. </w:t>
      </w:r>
    </w:p>
    <w:p w:rsidR="00B63E71" w:rsidRPr="00D247F9" w:rsidRDefault="00732BBB" w:rsidP="001B4361">
      <w:pPr>
        <w:spacing w:line="240" w:lineRule="auto"/>
        <w:jc w:val="center"/>
        <w:rPr>
          <w:b/>
          <w:sz w:val="22"/>
          <w:szCs w:val="22"/>
          <w:lang w:val="fr-FR"/>
        </w:rPr>
      </w:pPr>
      <w:r w:rsidRPr="00CB1324">
        <w:rPr>
          <w:b/>
          <w:sz w:val="22"/>
          <w:szCs w:val="22"/>
          <w:lang w:val="es-ES_tradnl"/>
        </w:rPr>
        <w:t>Artículo 14</w:t>
      </w:r>
    </w:p>
    <w:p w:rsidR="00CB1324" w:rsidRPr="00E41061" w:rsidRDefault="00CB1324" w:rsidP="00CB1324">
      <w:pPr>
        <w:spacing w:line="240" w:lineRule="auto"/>
        <w:jc w:val="center"/>
        <w:rPr>
          <w:b/>
          <w:sz w:val="22"/>
        </w:rPr>
      </w:pPr>
    </w:p>
    <w:p w:rsidR="00CB1324" w:rsidRPr="00E41061" w:rsidRDefault="00E41061" w:rsidP="00CB1324">
      <w:pPr>
        <w:spacing w:line="240" w:lineRule="auto"/>
        <w:jc w:val="center"/>
        <w:rPr>
          <w:b/>
          <w:sz w:val="22"/>
          <w:lang w:val="es-ES"/>
        </w:rPr>
      </w:pPr>
      <w:r w:rsidRPr="00E41061">
        <w:rPr>
          <w:b/>
          <w:sz w:val="22"/>
        </w:rPr>
        <w:t xml:space="preserve">Firma, </w:t>
      </w:r>
      <w:r w:rsidRPr="00E41061">
        <w:rPr>
          <w:b/>
          <w:sz w:val="22"/>
          <w:lang w:val="es-ES"/>
        </w:rPr>
        <w:t>Ratificación y Adhesión</w:t>
      </w:r>
    </w:p>
    <w:p w:rsidR="00CB1324" w:rsidRPr="00CB1324" w:rsidRDefault="00CB1324" w:rsidP="00CB1324">
      <w:pPr>
        <w:spacing w:line="240" w:lineRule="auto"/>
        <w:jc w:val="center"/>
      </w:pPr>
    </w:p>
    <w:p w:rsidR="00B63E71" w:rsidRPr="00D247F9" w:rsidRDefault="00B63E71" w:rsidP="00CB1324">
      <w:pPr>
        <w:spacing w:line="240" w:lineRule="auto"/>
        <w:jc w:val="center"/>
        <w:rPr>
          <w:b/>
          <w:sz w:val="22"/>
          <w:szCs w:val="22"/>
          <w:lang w:val="fr-FR"/>
        </w:rPr>
      </w:pPr>
    </w:p>
    <w:p w:rsidR="00B63E71" w:rsidRPr="001360E4" w:rsidRDefault="00970442" w:rsidP="00E41061">
      <w:pPr>
        <w:pStyle w:val="Paragraphedeliste"/>
        <w:numPr>
          <w:ilvl w:val="0"/>
          <w:numId w:val="29"/>
        </w:numPr>
        <w:spacing w:after="120" w:line="240" w:lineRule="auto"/>
        <w:ind w:left="1077"/>
        <w:contextualSpacing w:val="0"/>
        <w:jc w:val="both"/>
        <w:rPr>
          <w:lang w:val="es-ES"/>
        </w:rPr>
      </w:pPr>
      <w:r w:rsidRPr="00E57048">
        <w:rPr>
          <w:lang w:val="es-ES_tradnl"/>
        </w:rPr>
        <w:t>El presente Convenio es abierto para las firmas de los miembros de las Naciones Unidas en [</w:t>
      </w:r>
      <w:r w:rsidR="00D8027C" w:rsidRPr="00E57048">
        <w:rPr>
          <w:lang w:val="es-ES_tradnl"/>
        </w:rPr>
        <w:t>lugar</w:t>
      </w:r>
      <w:r w:rsidRPr="00E57048">
        <w:rPr>
          <w:lang w:val="es-ES_tradnl"/>
        </w:rPr>
        <w:t xml:space="preserve">] y </w:t>
      </w:r>
      <w:r w:rsidR="00D8027C" w:rsidRPr="00E57048">
        <w:rPr>
          <w:lang w:val="es-ES_tradnl"/>
        </w:rPr>
        <w:t>[fecha] y queda abierta hasta [xxx].</w:t>
      </w:r>
    </w:p>
    <w:p w:rsidR="00B63E71" w:rsidRPr="001360E4" w:rsidRDefault="00E57048" w:rsidP="00E41061">
      <w:pPr>
        <w:pStyle w:val="Paragraphedeliste"/>
        <w:numPr>
          <w:ilvl w:val="0"/>
          <w:numId w:val="29"/>
        </w:numPr>
        <w:spacing w:after="0" w:line="240" w:lineRule="auto"/>
        <w:ind w:left="1077"/>
        <w:contextualSpacing w:val="0"/>
        <w:jc w:val="both"/>
        <w:rPr>
          <w:lang w:val="es-ES"/>
        </w:rPr>
      </w:pPr>
      <w:r w:rsidRPr="00E57048">
        <w:rPr>
          <w:lang w:val="es-ES_tradnl"/>
        </w:rPr>
        <w:t xml:space="preserve">El presente Convenio está sometido a ratificación, aceptación o aprobación por los Estados signatarios. </w:t>
      </w:r>
    </w:p>
    <w:p w:rsidR="00B63E71" w:rsidRPr="001360E4" w:rsidRDefault="00E57048" w:rsidP="00E41061">
      <w:pPr>
        <w:pStyle w:val="Paragraphedeliste"/>
        <w:numPr>
          <w:ilvl w:val="0"/>
          <w:numId w:val="29"/>
        </w:numPr>
        <w:spacing w:after="0" w:line="240" w:lineRule="auto"/>
        <w:ind w:left="1077"/>
        <w:contextualSpacing w:val="0"/>
        <w:jc w:val="both"/>
        <w:rPr>
          <w:lang w:val="es-ES"/>
        </w:rPr>
      </w:pPr>
      <w:r w:rsidRPr="00322706">
        <w:rPr>
          <w:lang w:val="es-ES_tradnl"/>
        </w:rPr>
        <w:t xml:space="preserve">El presente Convenio estará abierto a la adhesión de cualquier miembro de las Naciones Unidas que no lo hubiera firmado, a partir del día siguiente a la fecha en la cual la firma del Convenio está cerrada a las firmas. </w:t>
      </w:r>
    </w:p>
    <w:p w:rsidR="003D6DBA" w:rsidRPr="001360E4" w:rsidRDefault="00322706" w:rsidP="00E41061">
      <w:pPr>
        <w:pStyle w:val="Paragraphedeliste"/>
        <w:numPr>
          <w:ilvl w:val="0"/>
          <w:numId w:val="29"/>
        </w:numPr>
        <w:spacing w:after="120" w:line="240" w:lineRule="auto"/>
        <w:ind w:left="1077"/>
        <w:contextualSpacing w:val="0"/>
        <w:jc w:val="both"/>
        <w:rPr>
          <w:lang w:val="es-ES"/>
        </w:rPr>
      </w:pPr>
      <w:r w:rsidRPr="00322706">
        <w:rPr>
          <w:lang w:val="es-ES_tradnl"/>
        </w:rPr>
        <w:t>Los instrumentos de ratificación, de aceptación, de aprobación o de adhesión son depositados al Depositario [gobierno de Francia</w:t>
      </w:r>
      <w:r w:rsidR="0096278D" w:rsidRPr="00322706">
        <w:rPr>
          <w:lang w:val="es-ES_tradnl"/>
        </w:rPr>
        <w:t>],</w:t>
      </w:r>
      <w:r w:rsidRPr="00322706">
        <w:rPr>
          <w:lang w:val="es-ES_tradnl"/>
        </w:rPr>
        <w:t xml:space="preserve"> quien notificará luego a cada Parte Contratante y al Secretario General. </w:t>
      </w:r>
    </w:p>
    <w:p w:rsidR="00784977" w:rsidRPr="001360E4" w:rsidRDefault="00322706" w:rsidP="00E41061">
      <w:pPr>
        <w:pStyle w:val="Paragraphedeliste"/>
        <w:numPr>
          <w:ilvl w:val="0"/>
          <w:numId w:val="29"/>
        </w:numPr>
        <w:spacing w:after="120" w:line="240" w:lineRule="auto"/>
        <w:ind w:left="1077"/>
        <w:contextualSpacing w:val="0"/>
        <w:jc w:val="both"/>
        <w:rPr>
          <w:lang w:val="es-ES"/>
        </w:rPr>
      </w:pPr>
      <w:r w:rsidRPr="007F1CAA">
        <w:rPr>
          <w:lang w:val="es-ES_tradnl"/>
        </w:rPr>
        <w:t>La ratificación</w:t>
      </w:r>
      <w:r w:rsidR="007F1CAA">
        <w:rPr>
          <w:lang w:val="es-ES_tradnl"/>
        </w:rPr>
        <w:t>,</w:t>
      </w:r>
      <w:r w:rsidRPr="007F1CAA">
        <w:rPr>
          <w:lang w:val="es-ES_tradnl"/>
        </w:rPr>
        <w:t xml:space="preserve"> aceptación </w:t>
      </w:r>
      <w:r w:rsidR="007F1CAA">
        <w:rPr>
          <w:lang w:val="es-ES_tradnl"/>
        </w:rPr>
        <w:t xml:space="preserve">o </w:t>
      </w:r>
      <w:r w:rsidRPr="007F1CAA">
        <w:rPr>
          <w:lang w:val="es-ES_tradnl"/>
        </w:rPr>
        <w:t>aprobación de</w:t>
      </w:r>
      <w:r w:rsidR="007F1CAA">
        <w:rPr>
          <w:lang w:val="es-ES_tradnl"/>
        </w:rPr>
        <w:t xml:space="preserve">, o </w:t>
      </w:r>
      <w:r w:rsidRPr="007F1CAA">
        <w:rPr>
          <w:lang w:val="es-ES_tradnl"/>
        </w:rPr>
        <w:t xml:space="preserve">adhesión a dicho Convenio se entiende sin reservas. </w:t>
      </w:r>
    </w:p>
    <w:p w:rsidR="00E41061" w:rsidRPr="001360E4" w:rsidRDefault="00E41061" w:rsidP="0096278D">
      <w:pPr>
        <w:pStyle w:val="Paragraphedeliste"/>
        <w:spacing w:after="120" w:line="240" w:lineRule="auto"/>
        <w:ind w:left="1077"/>
        <w:contextualSpacing w:val="0"/>
        <w:jc w:val="both"/>
        <w:rPr>
          <w:lang w:val="es-ES"/>
        </w:rPr>
      </w:pPr>
    </w:p>
    <w:p w:rsidR="00694256" w:rsidRPr="00D247F9" w:rsidRDefault="007F1CAA" w:rsidP="001B4361">
      <w:pPr>
        <w:spacing w:line="240" w:lineRule="auto"/>
        <w:jc w:val="center"/>
        <w:rPr>
          <w:b/>
          <w:sz w:val="22"/>
          <w:szCs w:val="22"/>
          <w:lang w:val="fr-FR"/>
        </w:rPr>
      </w:pPr>
      <w:r w:rsidRPr="007F1CAA">
        <w:rPr>
          <w:b/>
          <w:sz w:val="22"/>
          <w:szCs w:val="22"/>
          <w:lang w:val="es-ES_tradnl"/>
        </w:rPr>
        <w:t>Artículo 15</w:t>
      </w:r>
    </w:p>
    <w:p w:rsidR="00694256" w:rsidRPr="00D247F9" w:rsidRDefault="007F1CAA" w:rsidP="007F1CAA">
      <w:pPr>
        <w:spacing w:after="120" w:line="240" w:lineRule="auto"/>
        <w:jc w:val="center"/>
        <w:rPr>
          <w:b/>
          <w:sz w:val="22"/>
          <w:szCs w:val="22"/>
          <w:lang w:val="fr-FR"/>
        </w:rPr>
      </w:pPr>
      <w:r w:rsidRPr="007F1CAA">
        <w:rPr>
          <w:b/>
          <w:sz w:val="22"/>
          <w:szCs w:val="22"/>
          <w:lang w:val="es-ES_tradnl"/>
        </w:rPr>
        <w:t xml:space="preserve">Entrada en vigor </w:t>
      </w:r>
    </w:p>
    <w:p w:rsidR="00694256" w:rsidRPr="001360E4" w:rsidRDefault="007F1CAA" w:rsidP="00E41061">
      <w:pPr>
        <w:pStyle w:val="Paragraphedeliste"/>
        <w:numPr>
          <w:ilvl w:val="0"/>
          <w:numId w:val="30"/>
        </w:numPr>
        <w:spacing w:after="0" w:line="240" w:lineRule="auto"/>
        <w:ind w:left="1077"/>
        <w:contextualSpacing w:val="0"/>
        <w:jc w:val="both"/>
        <w:rPr>
          <w:lang w:val="es-ES"/>
        </w:rPr>
      </w:pPr>
      <w:r w:rsidRPr="00467E8E">
        <w:rPr>
          <w:lang w:val="es-ES_tradnl"/>
        </w:rPr>
        <w:t>El presente Convenio entrará en vigor el trigésimo día a partir de la fecha en que fue depositado el 30°</w:t>
      </w:r>
      <w:r w:rsidR="007F651C">
        <w:rPr>
          <w:rStyle w:val="Appeldenotedefin"/>
          <w:lang w:val="es-ES_tradnl"/>
        </w:rPr>
        <w:endnoteReference w:id="5"/>
      </w:r>
      <w:r w:rsidRPr="00467E8E">
        <w:rPr>
          <w:lang w:val="es-ES_tradnl"/>
        </w:rPr>
        <w:t xml:space="preserve"> instrumento de ratificación, aceptación, aprobación o adhesión. </w:t>
      </w:r>
    </w:p>
    <w:p w:rsidR="00694256" w:rsidRPr="001360E4" w:rsidRDefault="00467E8E" w:rsidP="00E41061">
      <w:pPr>
        <w:pStyle w:val="Paragraphedeliste"/>
        <w:numPr>
          <w:ilvl w:val="0"/>
          <w:numId w:val="30"/>
        </w:numPr>
        <w:spacing w:after="120" w:line="240" w:lineRule="auto"/>
        <w:ind w:left="1077"/>
        <w:contextualSpacing w:val="0"/>
        <w:jc w:val="both"/>
        <w:rPr>
          <w:lang w:val="es-ES"/>
        </w:rPr>
      </w:pPr>
      <w:r w:rsidRPr="00467E8E">
        <w:rPr>
          <w:lang w:val="es-ES_tradnl"/>
        </w:rPr>
        <w:t xml:space="preserve">Para cada Estado que ratifica, acepta, aprueba o adhiere al presente Convenio después de su entrada en vigor, el Convenio será vigente el trigésimo día después del depósito de sus instrumentos de ratificación, aceptación, aprobación o adhesión. </w:t>
      </w:r>
    </w:p>
    <w:p w:rsidR="007E147F" w:rsidRPr="00D247F9" w:rsidRDefault="00467E8E" w:rsidP="001B4361">
      <w:pPr>
        <w:spacing w:line="240" w:lineRule="auto"/>
        <w:jc w:val="center"/>
        <w:rPr>
          <w:b/>
          <w:sz w:val="22"/>
          <w:szCs w:val="22"/>
          <w:lang w:val="fr-FR"/>
        </w:rPr>
      </w:pPr>
      <w:r w:rsidRPr="00467E8E">
        <w:rPr>
          <w:b/>
          <w:sz w:val="22"/>
          <w:szCs w:val="22"/>
          <w:lang w:val="es-ES_tradnl"/>
        </w:rPr>
        <w:t>Artículo 16</w:t>
      </w:r>
    </w:p>
    <w:p w:rsidR="007E147F" w:rsidRPr="00D247F9" w:rsidRDefault="000B6AF8" w:rsidP="000B6AF8">
      <w:pPr>
        <w:spacing w:line="240" w:lineRule="auto"/>
        <w:jc w:val="center"/>
        <w:rPr>
          <w:b/>
          <w:sz w:val="22"/>
          <w:szCs w:val="22"/>
          <w:lang w:val="fr-FR"/>
        </w:rPr>
      </w:pPr>
      <w:r w:rsidRPr="000B6AF8">
        <w:rPr>
          <w:b/>
          <w:sz w:val="22"/>
          <w:szCs w:val="22"/>
          <w:lang w:val="es-ES_tradnl"/>
        </w:rPr>
        <w:t xml:space="preserve">Denuncia </w:t>
      </w:r>
    </w:p>
    <w:p w:rsidR="007E147F" w:rsidRPr="001360E4" w:rsidRDefault="000B6AF8" w:rsidP="00E5050C">
      <w:pPr>
        <w:pStyle w:val="Paragraphedeliste"/>
        <w:numPr>
          <w:ilvl w:val="0"/>
          <w:numId w:val="31"/>
        </w:numPr>
        <w:spacing w:after="120" w:line="240" w:lineRule="auto"/>
        <w:ind w:left="1077"/>
        <w:contextualSpacing w:val="0"/>
        <w:rPr>
          <w:lang w:val="es-ES"/>
        </w:rPr>
      </w:pPr>
      <w:r w:rsidRPr="00E5050C">
        <w:rPr>
          <w:lang w:val="es-ES_tradnl"/>
        </w:rPr>
        <w:t xml:space="preserve">Cualquier Parte Contratante puede denunciar el presente Convenio con un preaviso de doce meses dados por escrito al Depositario [gobierno de Francia], que informará inmediatamente a todas las Partes Contratantes. </w:t>
      </w:r>
    </w:p>
    <w:p w:rsidR="007E147F" w:rsidRPr="001360E4" w:rsidRDefault="00E5050C" w:rsidP="00E5050C">
      <w:pPr>
        <w:pStyle w:val="Paragraphedeliste"/>
        <w:numPr>
          <w:ilvl w:val="0"/>
          <w:numId w:val="31"/>
        </w:numPr>
        <w:spacing w:after="0" w:line="240" w:lineRule="auto"/>
        <w:ind w:left="1077"/>
        <w:contextualSpacing w:val="0"/>
        <w:rPr>
          <w:lang w:val="es-ES"/>
        </w:rPr>
      </w:pPr>
      <w:r w:rsidRPr="00E5050C">
        <w:rPr>
          <w:lang w:val="es-ES_tradnl"/>
        </w:rPr>
        <w:t xml:space="preserve">El aviso previo de la denuncia puede hacerse en cualquier momento después de la expiración de un plazo de [doce meses] después de la fecha de entrada en vigor del presente Convenio. </w:t>
      </w:r>
    </w:p>
    <w:p w:rsidR="00784977" w:rsidRPr="001360E4" w:rsidRDefault="00E5050C" w:rsidP="00E5050C">
      <w:pPr>
        <w:pStyle w:val="Paragraphedeliste"/>
        <w:numPr>
          <w:ilvl w:val="0"/>
          <w:numId w:val="31"/>
        </w:numPr>
        <w:spacing w:after="120" w:line="240" w:lineRule="auto"/>
        <w:ind w:left="1077"/>
        <w:contextualSpacing w:val="0"/>
        <w:rPr>
          <w:lang w:val="es-ES"/>
        </w:rPr>
      </w:pPr>
      <w:r w:rsidRPr="00E5050C">
        <w:rPr>
          <w:lang w:val="es-ES_tradnl"/>
        </w:rPr>
        <w:t xml:space="preserve">La denuncia tomará efecto el 31 de diciembre siguiente a la expiración del plazo de preaviso. </w:t>
      </w:r>
    </w:p>
    <w:p w:rsidR="00B07DED" w:rsidRPr="005B7D09" w:rsidRDefault="00E5050C" w:rsidP="001B4361">
      <w:pPr>
        <w:spacing w:line="240" w:lineRule="auto"/>
        <w:jc w:val="center"/>
        <w:rPr>
          <w:b/>
          <w:sz w:val="22"/>
          <w:szCs w:val="22"/>
          <w:lang w:val="fr-FR"/>
        </w:rPr>
      </w:pPr>
      <w:r w:rsidRPr="00E5050C">
        <w:rPr>
          <w:b/>
          <w:sz w:val="22"/>
          <w:szCs w:val="22"/>
          <w:lang w:val="es-ES_tradnl"/>
        </w:rPr>
        <w:t>Artículo 17</w:t>
      </w:r>
    </w:p>
    <w:p w:rsidR="00B07DED" w:rsidRPr="00B07DED" w:rsidRDefault="00E5050C" w:rsidP="007741E0">
      <w:pPr>
        <w:spacing w:line="240" w:lineRule="auto"/>
        <w:jc w:val="center"/>
        <w:rPr>
          <w:sz w:val="22"/>
          <w:szCs w:val="22"/>
          <w:lang w:val="fr-FR"/>
        </w:rPr>
      </w:pPr>
      <w:r w:rsidRPr="007741E0">
        <w:rPr>
          <w:b/>
          <w:sz w:val="22"/>
          <w:szCs w:val="22"/>
          <w:lang w:val="es-ES_tradnl"/>
        </w:rPr>
        <w:t>Resolución</w:t>
      </w:r>
    </w:p>
    <w:p w:rsidR="00B07DED" w:rsidRPr="001360E4" w:rsidRDefault="007741E0" w:rsidP="00A957C9">
      <w:pPr>
        <w:pStyle w:val="Paragraphedeliste"/>
        <w:numPr>
          <w:ilvl w:val="0"/>
          <w:numId w:val="31"/>
        </w:numPr>
        <w:spacing w:after="120" w:line="240" w:lineRule="auto"/>
        <w:ind w:left="1077"/>
        <w:contextualSpacing w:val="0"/>
        <w:jc w:val="both"/>
        <w:rPr>
          <w:lang w:val="es-ES"/>
        </w:rPr>
      </w:pPr>
      <w:r w:rsidRPr="00E35035">
        <w:rPr>
          <w:lang w:val="es-ES_tradnl"/>
        </w:rPr>
        <w:t>Se podrá poner un término al presente Convenio por decisión de la Asamblea general tomada a la mayoría de dos terceras partes de las Partes Contratantes presentes y votantes, con excepción de las Partes Contratantes privadas de sus prerrogativas por concepto del artículo 4.7.</w:t>
      </w:r>
    </w:p>
    <w:p w:rsidR="00B07DED" w:rsidRPr="001360E4" w:rsidRDefault="00E35035" w:rsidP="00A957C9">
      <w:pPr>
        <w:pStyle w:val="Paragraphedeliste"/>
        <w:numPr>
          <w:ilvl w:val="0"/>
          <w:numId w:val="31"/>
        </w:numPr>
        <w:spacing w:after="120" w:line="240" w:lineRule="auto"/>
        <w:ind w:left="1077"/>
        <w:contextualSpacing w:val="0"/>
        <w:jc w:val="both"/>
        <w:rPr>
          <w:lang w:val="es-ES"/>
        </w:rPr>
      </w:pPr>
      <w:r w:rsidRPr="00B213FC">
        <w:rPr>
          <w:lang w:val="es-ES_tradnl"/>
        </w:rPr>
        <w:t>La f</w:t>
      </w:r>
      <w:r w:rsidR="00C61F76" w:rsidRPr="00B213FC">
        <w:rPr>
          <w:lang w:val="es-ES_tradnl"/>
        </w:rPr>
        <w:t>echa</w:t>
      </w:r>
      <w:r w:rsidRPr="00B213FC">
        <w:rPr>
          <w:lang w:val="es-ES_tradnl"/>
        </w:rPr>
        <w:t xml:space="preserve"> de resolución del presente Convenio intervendrá doce meses después de la fecha de la decisión mencionada arriba y durante el período que separa estas dos fechas el Consejo será responsable de la liquidación de la Organización con arreglo al Reglamento general. </w:t>
      </w:r>
    </w:p>
    <w:p w:rsidR="00B07DED" w:rsidRPr="005B7D09" w:rsidRDefault="00B213FC" w:rsidP="00375BE6">
      <w:pPr>
        <w:spacing w:line="240" w:lineRule="auto"/>
        <w:jc w:val="center"/>
        <w:rPr>
          <w:b/>
          <w:sz w:val="22"/>
          <w:szCs w:val="22"/>
        </w:rPr>
      </w:pPr>
      <w:r w:rsidRPr="00B213FC">
        <w:rPr>
          <w:b/>
          <w:sz w:val="22"/>
          <w:szCs w:val="22"/>
          <w:lang w:val="es-ES_tradnl"/>
        </w:rPr>
        <w:t>Artículo 18</w:t>
      </w:r>
    </w:p>
    <w:p w:rsidR="006C006C" w:rsidRPr="005B7D09" w:rsidRDefault="00B213FC" w:rsidP="00B213FC">
      <w:pPr>
        <w:spacing w:after="120" w:line="240" w:lineRule="auto"/>
        <w:jc w:val="center"/>
        <w:rPr>
          <w:b/>
          <w:sz w:val="22"/>
          <w:szCs w:val="22"/>
          <w:lang w:val="fr-FR"/>
        </w:rPr>
      </w:pPr>
      <w:r w:rsidRPr="00B213FC">
        <w:rPr>
          <w:b/>
          <w:sz w:val="22"/>
          <w:szCs w:val="22"/>
          <w:lang w:val="es-ES_tradnl"/>
        </w:rPr>
        <w:t xml:space="preserve">Disposiciones transitorias </w:t>
      </w:r>
    </w:p>
    <w:p w:rsidR="006C006C" w:rsidRPr="001360E4" w:rsidRDefault="00B213FC" w:rsidP="00A957C9">
      <w:pPr>
        <w:pStyle w:val="Paragraphedeliste"/>
        <w:numPr>
          <w:ilvl w:val="0"/>
          <w:numId w:val="33"/>
        </w:numPr>
        <w:spacing w:after="0" w:line="240" w:lineRule="auto"/>
        <w:ind w:left="1077"/>
        <w:contextualSpacing w:val="0"/>
        <w:jc w:val="both"/>
        <w:rPr>
          <w:lang w:val="es-ES"/>
        </w:rPr>
      </w:pPr>
      <w:r w:rsidRPr="00DF510D">
        <w:rPr>
          <w:lang w:val="es-ES_tradnl"/>
        </w:rPr>
        <w:t xml:space="preserve">A la entrada en vigor del presente Convenio todos los miembros nacionales de la Asociación Internacional de Señalización Marítima que no son Partes Contratantes podrán, a reserva de aprobación por el Consejo y con su consentimiento, </w:t>
      </w:r>
      <w:r w:rsidR="00B3467B">
        <w:rPr>
          <w:lang w:val="es-ES_tradnl"/>
        </w:rPr>
        <w:t>hacer</w:t>
      </w:r>
      <w:r w:rsidRPr="00DF510D">
        <w:rPr>
          <w:lang w:val="es-ES_tradnl"/>
        </w:rPr>
        <w:t xml:space="preserve">se miembros asociados de la Organización. </w:t>
      </w:r>
    </w:p>
    <w:p w:rsidR="006C006C" w:rsidRPr="001360E4" w:rsidRDefault="00DF510D" w:rsidP="00A957C9">
      <w:pPr>
        <w:pStyle w:val="Paragraphedeliste"/>
        <w:numPr>
          <w:ilvl w:val="0"/>
          <w:numId w:val="33"/>
        </w:numPr>
        <w:spacing w:after="0" w:line="240" w:lineRule="auto"/>
        <w:ind w:left="1077"/>
        <w:contextualSpacing w:val="0"/>
        <w:jc w:val="both"/>
        <w:rPr>
          <w:lang w:val="es-ES"/>
        </w:rPr>
      </w:pPr>
      <w:r w:rsidRPr="00DF510D">
        <w:rPr>
          <w:lang w:val="es-ES_tradnl"/>
        </w:rPr>
        <w:t>A la entrada en vigor del presente Convenio todas las partes miembros asociados o industriales de la Asociación Internacional de Señalización Marítima que no está</w:t>
      </w:r>
      <w:r w:rsidR="00C10184">
        <w:rPr>
          <w:lang w:val="es-ES_tradnl"/>
        </w:rPr>
        <w:t>n</w:t>
      </w:r>
      <w:r w:rsidRPr="00DF510D">
        <w:rPr>
          <w:lang w:val="es-ES_tradnl"/>
        </w:rPr>
        <w:t xml:space="preserve"> privadas de sus prerrogativas por razón financiera o por cualquier otro motivo podrán, a reserva de aprobación del Consejo y con su consentimiento, hacerse miembros afiliados de la Organización, según los términos del Reglamento general. </w:t>
      </w:r>
    </w:p>
    <w:p w:rsidR="006C006C" w:rsidRPr="000B30C2" w:rsidRDefault="00DF510D" w:rsidP="00A957C9">
      <w:pPr>
        <w:pStyle w:val="Paragraphedeliste"/>
        <w:numPr>
          <w:ilvl w:val="0"/>
          <w:numId w:val="33"/>
        </w:numPr>
        <w:spacing w:after="120" w:line="240" w:lineRule="auto"/>
        <w:ind w:left="1077"/>
        <w:contextualSpacing w:val="0"/>
        <w:jc w:val="both"/>
        <w:rPr>
          <w:lang w:val="es-ES"/>
        </w:rPr>
      </w:pPr>
      <w:r w:rsidRPr="00D30346">
        <w:rPr>
          <w:lang w:val="es-ES_tradnl"/>
        </w:rPr>
        <w:t>A la entrada en vigor del presente Convenio el Consejo de la Asociación Internacional de Señalización Marítima será el Consejo transitorio de la Organización y actuar</w:t>
      </w:r>
      <w:r w:rsidR="00352BBA">
        <w:rPr>
          <w:lang w:val="es-ES_tradnl"/>
        </w:rPr>
        <w:t>á</w:t>
      </w:r>
      <w:r w:rsidRPr="00D30346">
        <w:rPr>
          <w:lang w:val="es-ES_tradnl"/>
        </w:rPr>
        <w:t xml:space="preserve"> como tal hasta la primera Asamblea genera</w:t>
      </w:r>
      <w:r w:rsidR="00352BBA">
        <w:rPr>
          <w:lang w:val="es-ES_tradnl"/>
        </w:rPr>
        <w:t xml:space="preserve">l convocada para el Convenio, </w:t>
      </w:r>
      <w:r w:rsidRPr="00D30346">
        <w:rPr>
          <w:lang w:val="es-ES_tradnl"/>
        </w:rPr>
        <w:t xml:space="preserve">que deberá celebrarse en un plazo que no exceda seis (6) meses. </w:t>
      </w:r>
    </w:p>
    <w:p w:rsidR="006C006C" w:rsidRPr="000B30C2" w:rsidRDefault="00D30346" w:rsidP="00A957C9">
      <w:pPr>
        <w:pStyle w:val="Paragraphedeliste"/>
        <w:numPr>
          <w:ilvl w:val="0"/>
          <w:numId w:val="33"/>
        </w:numPr>
        <w:spacing w:after="0" w:line="240" w:lineRule="auto"/>
        <w:ind w:left="1077"/>
        <w:contextualSpacing w:val="0"/>
        <w:jc w:val="both"/>
        <w:rPr>
          <w:lang w:val="es-ES"/>
        </w:rPr>
      </w:pPr>
      <w:r w:rsidRPr="00A97A3A">
        <w:rPr>
          <w:lang w:val="es-ES_tradnl"/>
        </w:rPr>
        <w:t xml:space="preserve">Durante el periodo de existencia del Consejo transitorio los miembros asociados serán autorizados a participar a los trabajos del Consejo, para beneficio de la Organización. </w:t>
      </w:r>
    </w:p>
    <w:p w:rsidR="006C006C" w:rsidRPr="000B30C2" w:rsidRDefault="00A97A3A" w:rsidP="00A957C9">
      <w:pPr>
        <w:pStyle w:val="Paragraphedeliste"/>
        <w:numPr>
          <w:ilvl w:val="0"/>
          <w:numId w:val="33"/>
        </w:numPr>
        <w:spacing w:after="0" w:line="240" w:lineRule="auto"/>
        <w:jc w:val="both"/>
        <w:rPr>
          <w:lang w:val="es-ES"/>
        </w:rPr>
      </w:pPr>
      <w:r w:rsidRPr="00A97A3A">
        <w:rPr>
          <w:lang w:val="es-ES_tradnl"/>
        </w:rPr>
        <w:t>Las Comisiones de la Asociación Internacional de Señalización Marítima se convertirán en Comisiones transitorias de la Organización y actuar</w:t>
      </w:r>
      <w:r w:rsidR="00352BBA">
        <w:rPr>
          <w:lang w:val="es-ES_tradnl"/>
        </w:rPr>
        <w:t>á</w:t>
      </w:r>
      <w:r w:rsidRPr="00A97A3A">
        <w:rPr>
          <w:lang w:val="es-ES_tradnl"/>
        </w:rPr>
        <w:t xml:space="preserve">n como tales hasta la creación de Comisiones equivalentes para el presente Convenio. </w:t>
      </w:r>
    </w:p>
    <w:p w:rsidR="006C006C" w:rsidRPr="000B30C2" w:rsidRDefault="00A97A3A" w:rsidP="00A957C9">
      <w:pPr>
        <w:pStyle w:val="Paragraphedeliste"/>
        <w:numPr>
          <w:ilvl w:val="0"/>
          <w:numId w:val="33"/>
        </w:numPr>
        <w:spacing w:after="0" w:line="240" w:lineRule="auto"/>
        <w:ind w:left="1077"/>
        <w:contextualSpacing w:val="0"/>
        <w:jc w:val="both"/>
        <w:rPr>
          <w:lang w:val="es-ES"/>
        </w:rPr>
      </w:pPr>
      <w:r w:rsidRPr="00CE096C">
        <w:rPr>
          <w:lang w:val="es-ES_tradnl"/>
        </w:rPr>
        <w:t xml:space="preserve">En caso de que un Estado </w:t>
      </w:r>
      <w:r w:rsidR="008F719C" w:rsidRPr="00CE096C">
        <w:rPr>
          <w:lang w:val="es-ES_tradnl"/>
        </w:rPr>
        <w:t>haya adherido</w:t>
      </w:r>
      <w:r w:rsidRPr="00CE096C">
        <w:rPr>
          <w:lang w:val="es-ES_tradnl"/>
        </w:rPr>
        <w:t xml:space="preserve"> como miembro asociado </w:t>
      </w:r>
      <w:r w:rsidR="008F719C" w:rsidRPr="00CE096C">
        <w:rPr>
          <w:lang w:val="es-ES_tradnl"/>
        </w:rPr>
        <w:t xml:space="preserve">se </w:t>
      </w:r>
      <w:r w:rsidR="00352BBA">
        <w:rPr>
          <w:lang w:val="es-ES_tradnl"/>
        </w:rPr>
        <w:t>vuelva</w:t>
      </w:r>
      <w:r w:rsidR="008F719C" w:rsidRPr="00CE096C">
        <w:rPr>
          <w:lang w:val="es-ES_tradnl"/>
        </w:rPr>
        <w:t xml:space="preserve"> Parte Contratante, la calidad de miembro asociado se termina en la fecha en la cual el Convenio entra en vigor para </w:t>
      </w:r>
      <w:r w:rsidR="00352BBA">
        <w:rPr>
          <w:lang w:val="es-ES_tradnl"/>
        </w:rPr>
        <w:t>dicho Estado.</w:t>
      </w:r>
      <w:r w:rsidR="006C006C" w:rsidRPr="000B30C2">
        <w:rPr>
          <w:lang w:val="es-ES"/>
        </w:rPr>
        <w:t xml:space="preserve"> </w:t>
      </w:r>
      <w:r w:rsidR="00CE096C" w:rsidRPr="00CE096C">
        <w:rPr>
          <w:lang w:val="es-ES_tradnl"/>
        </w:rPr>
        <w:t>En caso de que un</w:t>
      </w:r>
      <w:r w:rsidR="00352BBA">
        <w:rPr>
          <w:lang w:val="es-ES_tradnl"/>
        </w:rPr>
        <w:t xml:space="preserve">a Parte Contratante </w:t>
      </w:r>
      <w:r w:rsidR="00CE096C" w:rsidRPr="00CE096C">
        <w:rPr>
          <w:lang w:val="es-ES_tradnl"/>
        </w:rPr>
        <w:t>cuent</w:t>
      </w:r>
      <w:r w:rsidR="00352BBA">
        <w:rPr>
          <w:lang w:val="es-ES_tradnl"/>
        </w:rPr>
        <w:t>e</w:t>
      </w:r>
      <w:r w:rsidR="00CE096C" w:rsidRPr="00CE096C">
        <w:rPr>
          <w:lang w:val="es-ES_tradnl"/>
        </w:rPr>
        <w:t xml:space="preserve"> con más de un miembro asociado, ésta podrá decidir conservar adhesiones de miembros asociados. </w:t>
      </w:r>
    </w:p>
    <w:p w:rsidR="006C006C" w:rsidRPr="000B30C2" w:rsidRDefault="00CE096C" w:rsidP="00A957C9">
      <w:pPr>
        <w:pStyle w:val="Paragraphedeliste"/>
        <w:numPr>
          <w:ilvl w:val="0"/>
          <w:numId w:val="33"/>
        </w:numPr>
        <w:spacing w:after="120" w:line="240" w:lineRule="auto"/>
        <w:ind w:left="1077"/>
        <w:contextualSpacing w:val="0"/>
        <w:jc w:val="both"/>
        <w:rPr>
          <w:lang w:val="es-ES"/>
        </w:rPr>
      </w:pPr>
      <w:r w:rsidRPr="00CE096C">
        <w:rPr>
          <w:lang w:val="es-ES_tradnl"/>
        </w:rPr>
        <w:t xml:space="preserve">Después de la entrada en vigor del presente Convenio el Consejo transitorio entrará en negociaciones con la Asociación Internacional de Señalización Marítima para tratar </w:t>
      </w:r>
      <w:r w:rsidR="00352BBA">
        <w:rPr>
          <w:lang w:val="es-ES_tradnl"/>
        </w:rPr>
        <w:t>sobre</w:t>
      </w:r>
      <w:r w:rsidRPr="00CE096C">
        <w:rPr>
          <w:lang w:val="es-ES_tradnl"/>
        </w:rPr>
        <w:t xml:space="preserve"> la transferencia de las actividades, expedientes, documentos, publicaciones, archivos, derechos, intereses, fondos activos y pasivo de ésta última a la Organización. </w:t>
      </w:r>
    </w:p>
    <w:p w:rsidR="006C006C" w:rsidRPr="000B30C2" w:rsidRDefault="00CE096C" w:rsidP="00A957C9">
      <w:pPr>
        <w:pStyle w:val="Paragraphedeliste"/>
        <w:numPr>
          <w:ilvl w:val="0"/>
          <w:numId w:val="33"/>
        </w:numPr>
        <w:spacing w:after="0" w:line="240" w:lineRule="auto"/>
        <w:ind w:left="1077"/>
        <w:contextualSpacing w:val="0"/>
        <w:jc w:val="both"/>
        <w:rPr>
          <w:lang w:val="es-ES"/>
        </w:rPr>
      </w:pPr>
      <w:r w:rsidRPr="006F797F">
        <w:rPr>
          <w:lang w:val="es-ES_tradnl"/>
        </w:rPr>
        <w:t xml:space="preserve">Hasta que la Secretaría de la Organización sea establecida, la secretaría de la Asociación Internacional de Señalización Marítima </w:t>
      </w:r>
      <w:r w:rsidR="006F797F" w:rsidRPr="006F797F">
        <w:rPr>
          <w:lang w:val="es-ES_tradnl"/>
        </w:rPr>
        <w:t>actuará como Secretar</w:t>
      </w:r>
      <w:r w:rsidR="006F797F" w:rsidRPr="006F797F">
        <w:rPr>
          <w:rFonts w:ascii="Arial" w:hAnsi="Arial" w:cs="Arial"/>
          <w:lang w:val="es-ES_tradnl"/>
        </w:rPr>
        <w:t>ía.</w:t>
      </w:r>
      <w:r w:rsidR="006C006C" w:rsidRPr="000B30C2">
        <w:rPr>
          <w:lang w:val="es-ES"/>
        </w:rPr>
        <w:t xml:space="preserve"> </w:t>
      </w:r>
      <w:r w:rsidR="006F797F" w:rsidRPr="006F797F">
        <w:rPr>
          <w:lang w:val="es-ES_tradnl"/>
        </w:rPr>
        <w:t>El Secretario general de la Asociación Internacional de Señalización Marítima asegurar</w:t>
      </w:r>
      <w:r w:rsidR="0040360E">
        <w:rPr>
          <w:lang w:val="es-ES_tradnl"/>
        </w:rPr>
        <w:t>á</w:t>
      </w:r>
      <w:r w:rsidR="006F797F" w:rsidRPr="006F797F">
        <w:rPr>
          <w:lang w:val="es-ES_tradnl"/>
        </w:rPr>
        <w:t xml:space="preserve"> las funciones de Secretario general de la Organización hasta que el Consejo nombre al Secretario general de conformidad con el artículo 7. </w:t>
      </w:r>
      <w:r w:rsidR="006C006C" w:rsidRPr="000B30C2">
        <w:rPr>
          <w:lang w:val="es-ES"/>
        </w:rPr>
        <w:t xml:space="preserve"> </w:t>
      </w:r>
    </w:p>
    <w:p w:rsidR="00784977" w:rsidRPr="000B30C2" w:rsidRDefault="00784977" w:rsidP="001B4361">
      <w:pPr>
        <w:pStyle w:val="Fonctiondusignataire"/>
        <w:spacing w:after="120" w:line="240" w:lineRule="auto"/>
        <w:rPr>
          <w:sz w:val="22"/>
          <w:szCs w:val="22"/>
          <w:lang w:val="es-ES"/>
        </w:rPr>
      </w:pPr>
    </w:p>
    <w:p w:rsidR="00E46EF0" w:rsidRPr="000B30C2" w:rsidRDefault="006F797F" w:rsidP="00A957C9">
      <w:pPr>
        <w:spacing w:after="120" w:line="240" w:lineRule="auto"/>
        <w:jc w:val="both"/>
        <w:rPr>
          <w:sz w:val="22"/>
          <w:szCs w:val="22"/>
          <w:lang w:val="es-ES"/>
        </w:rPr>
      </w:pPr>
      <w:r w:rsidRPr="006F797F">
        <w:rPr>
          <w:b/>
          <w:sz w:val="22"/>
          <w:szCs w:val="22"/>
          <w:lang w:val="es-ES_tradnl"/>
        </w:rPr>
        <w:t xml:space="preserve">EN FE DE LO CUAL </w:t>
      </w:r>
      <w:r w:rsidRPr="006F797F">
        <w:rPr>
          <w:sz w:val="22"/>
          <w:szCs w:val="22"/>
          <w:lang w:val="es-ES_tradnl"/>
        </w:rPr>
        <w:t xml:space="preserve">los abajo firmantes, estando debidamente autorizados por sus gobiernos respectivos, firmaron el presente Convenio. </w:t>
      </w:r>
    </w:p>
    <w:p w:rsidR="00BB63D0" w:rsidRPr="000B30C2" w:rsidRDefault="006F797F" w:rsidP="00A957C9">
      <w:pPr>
        <w:pStyle w:val="Fonctiondusignataire"/>
        <w:spacing w:after="120" w:line="240" w:lineRule="auto"/>
        <w:jc w:val="both"/>
        <w:rPr>
          <w:sz w:val="22"/>
          <w:szCs w:val="22"/>
          <w:lang w:val="es-ES"/>
        </w:rPr>
      </w:pPr>
      <w:r w:rsidRPr="00DE32AA">
        <w:rPr>
          <w:b/>
          <w:sz w:val="22"/>
          <w:szCs w:val="22"/>
          <w:lang w:val="es-ES_tradnl"/>
        </w:rPr>
        <w:t xml:space="preserve">HECHO </w:t>
      </w:r>
      <w:r w:rsidRPr="00DE32AA">
        <w:rPr>
          <w:sz w:val="22"/>
          <w:szCs w:val="22"/>
          <w:lang w:val="es-ES_tradnl"/>
        </w:rPr>
        <w:t xml:space="preserve">en [lugar] [fecha] en </w:t>
      </w:r>
      <w:r w:rsidR="00DE32AA" w:rsidRPr="00DE32AA">
        <w:rPr>
          <w:sz w:val="22"/>
          <w:szCs w:val="22"/>
          <w:lang w:val="es-ES_tradnl"/>
        </w:rPr>
        <w:t xml:space="preserve">francés, inglés y español, cada texto es también auténtico, cuyos originales serán depositados en los archivos del [gobierno de Francia] Depositario. </w:t>
      </w:r>
      <w:r w:rsidR="00DE32AA" w:rsidRPr="00A31A34">
        <w:rPr>
          <w:sz w:val="22"/>
          <w:szCs w:val="22"/>
          <w:lang w:val="es-ES_tradnl"/>
        </w:rPr>
        <w:t xml:space="preserve">El Depositario [gobierno de Francia] transmitirá una copia auténtica a todos los gobiernos [firmantes y miembros], y al Secretario general de la Organización. </w:t>
      </w:r>
    </w:p>
    <w:p w:rsidR="00E46EF0" w:rsidRPr="000B30C2" w:rsidRDefault="00E46EF0" w:rsidP="00E46EF0">
      <w:pPr>
        <w:pStyle w:val="Fonctiondusignataire"/>
        <w:rPr>
          <w:sz w:val="22"/>
          <w:szCs w:val="22"/>
          <w:lang w:val="es-ES"/>
        </w:rPr>
      </w:pPr>
    </w:p>
    <w:sectPr w:rsidR="00E46EF0" w:rsidRPr="000B30C2" w:rsidSect="00F40716">
      <w:headerReference w:type="first" r:id="rId8"/>
      <w:pgSz w:w="11906" w:h="16838" w:code="9"/>
      <w:pgMar w:top="1701" w:right="1134" w:bottom="170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A3A" w:rsidRDefault="00A97A3A" w:rsidP="00BB63D0">
      <w:r>
        <w:separator/>
      </w:r>
    </w:p>
  </w:endnote>
  <w:endnote w:type="continuationSeparator" w:id="0">
    <w:p w:rsidR="00A97A3A" w:rsidRDefault="00A97A3A" w:rsidP="00BB63D0">
      <w:r>
        <w:continuationSeparator/>
      </w:r>
    </w:p>
  </w:endnote>
  <w:endnote w:id="1">
    <w:p w:rsidR="00A97A3A" w:rsidRPr="000B30C2" w:rsidRDefault="00A97A3A">
      <w:pPr>
        <w:pStyle w:val="Notedefin"/>
        <w:rPr>
          <w:lang w:val="es-ES"/>
        </w:rPr>
      </w:pPr>
      <w:r>
        <w:rPr>
          <w:rStyle w:val="Appeldenotedefin"/>
        </w:rPr>
        <w:endnoteRef/>
      </w:r>
      <w:r w:rsidRPr="000B30C2">
        <w:rPr>
          <w:lang w:val="es-ES"/>
        </w:rPr>
        <w:t xml:space="preserve"> </w:t>
      </w:r>
      <w:r w:rsidR="007931D6" w:rsidRPr="007931D6">
        <w:rPr>
          <w:lang w:val="es-ES"/>
        </w:rPr>
        <w:t>El Regla</w:t>
      </w:r>
      <w:r w:rsidRPr="007931D6">
        <w:rPr>
          <w:lang w:val="es-ES"/>
        </w:rPr>
        <w:t>ment</w:t>
      </w:r>
      <w:r w:rsidR="007931D6" w:rsidRPr="007931D6">
        <w:rPr>
          <w:lang w:val="es-ES"/>
        </w:rPr>
        <w:t>o</w:t>
      </w:r>
      <w:r w:rsidRPr="007931D6">
        <w:rPr>
          <w:lang w:val="es-ES"/>
        </w:rPr>
        <w:t xml:space="preserve"> g</w:t>
      </w:r>
      <w:r w:rsidR="007931D6" w:rsidRPr="007931D6">
        <w:rPr>
          <w:lang w:val="es-ES"/>
        </w:rPr>
        <w:t>e</w:t>
      </w:r>
      <w:r w:rsidRPr="007931D6">
        <w:rPr>
          <w:lang w:val="es-ES"/>
        </w:rPr>
        <w:t>n</w:t>
      </w:r>
      <w:r w:rsidR="007931D6" w:rsidRPr="007931D6">
        <w:rPr>
          <w:lang w:val="es-ES"/>
        </w:rPr>
        <w:t>er</w:t>
      </w:r>
      <w:r w:rsidRPr="007931D6">
        <w:rPr>
          <w:lang w:val="es-ES"/>
        </w:rPr>
        <w:t>al inclu</w:t>
      </w:r>
      <w:r w:rsidR="007931D6" w:rsidRPr="007931D6">
        <w:rPr>
          <w:lang w:val="es-ES"/>
        </w:rPr>
        <w:t>irá</w:t>
      </w:r>
      <w:r w:rsidRPr="007931D6">
        <w:rPr>
          <w:lang w:val="es-ES"/>
        </w:rPr>
        <w:t xml:space="preserve"> </w:t>
      </w:r>
      <w:r w:rsidR="007931D6" w:rsidRPr="007931D6">
        <w:rPr>
          <w:lang w:val="es-ES"/>
        </w:rPr>
        <w:t>el</w:t>
      </w:r>
      <w:r w:rsidRPr="007931D6">
        <w:rPr>
          <w:lang w:val="es-ES"/>
        </w:rPr>
        <w:t xml:space="preserve"> R</w:t>
      </w:r>
      <w:r w:rsidR="007931D6" w:rsidRPr="007931D6">
        <w:rPr>
          <w:lang w:val="es-ES"/>
        </w:rPr>
        <w:t>e</w:t>
      </w:r>
      <w:r w:rsidRPr="007931D6">
        <w:rPr>
          <w:lang w:val="es-ES"/>
        </w:rPr>
        <w:t>gl</w:t>
      </w:r>
      <w:r w:rsidR="007931D6" w:rsidRPr="007931D6">
        <w:rPr>
          <w:lang w:val="es-ES"/>
        </w:rPr>
        <w:t>a</w:t>
      </w:r>
      <w:r w:rsidRPr="007931D6">
        <w:rPr>
          <w:lang w:val="es-ES"/>
        </w:rPr>
        <w:t>ment</w:t>
      </w:r>
      <w:r w:rsidR="007931D6" w:rsidRPr="007931D6">
        <w:rPr>
          <w:lang w:val="es-ES"/>
        </w:rPr>
        <w:t>o</w:t>
      </w:r>
      <w:r w:rsidRPr="007931D6">
        <w:rPr>
          <w:lang w:val="es-ES"/>
        </w:rPr>
        <w:t xml:space="preserve"> financier</w:t>
      </w:r>
      <w:r w:rsidR="007931D6" w:rsidRPr="007931D6">
        <w:rPr>
          <w:lang w:val="es-ES"/>
        </w:rPr>
        <w:t>o</w:t>
      </w:r>
      <w:r w:rsidRPr="007931D6">
        <w:rPr>
          <w:lang w:val="es-ES"/>
        </w:rPr>
        <w:t>.</w:t>
      </w:r>
      <w:r w:rsidRPr="000B30C2">
        <w:rPr>
          <w:lang w:val="es-ES"/>
        </w:rPr>
        <w:t xml:space="preserve"> </w:t>
      </w:r>
    </w:p>
  </w:endnote>
  <w:endnote w:id="2">
    <w:p w:rsidR="007931D6" w:rsidRPr="000B30C2" w:rsidRDefault="007931D6">
      <w:pPr>
        <w:pStyle w:val="Notedefin"/>
        <w:rPr>
          <w:lang w:val="es-ES"/>
        </w:rPr>
      </w:pPr>
      <w:r>
        <w:rPr>
          <w:rStyle w:val="Appeldenotedefin"/>
        </w:rPr>
        <w:endnoteRef/>
      </w:r>
      <w:r w:rsidRPr="000B30C2">
        <w:rPr>
          <w:lang w:val="es-ES"/>
        </w:rPr>
        <w:t xml:space="preserve"> Los </w:t>
      </w:r>
      <w:r w:rsidRPr="0006306D">
        <w:rPr>
          <w:lang w:val="es-ES"/>
        </w:rPr>
        <w:t>miembros asociados son territorios o grupos de territorios y los miembros nacionales de la actual AISM cuya transferencia se hace con arreglo a los términos del artículo 18.</w:t>
      </w:r>
    </w:p>
  </w:endnote>
  <w:endnote w:id="3">
    <w:p w:rsidR="0096278D" w:rsidRPr="000B30C2" w:rsidRDefault="0006306D" w:rsidP="007F651C">
      <w:pPr>
        <w:pStyle w:val="Notedefin"/>
        <w:rPr>
          <w:lang w:val="es-ES"/>
        </w:rPr>
      </w:pPr>
      <w:r>
        <w:rPr>
          <w:rStyle w:val="Appeldenotedefin"/>
        </w:rPr>
        <w:endnoteRef/>
      </w:r>
      <w:r w:rsidRPr="000B30C2">
        <w:rPr>
          <w:lang w:val="es-ES"/>
        </w:rPr>
        <w:t xml:space="preserve"> </w:t>
      </w:r>
      <w:r w:rsidR="00D919A2" w:rsidRPr="000B30C2">
        <w:rPr>
          <w:lang w:val="es-ES"/>
        </w:rPr>
        <w:t xml:space="preserve">Los </w:t>
      </w:r>
      <w:r w:rsidR="00D919A2" w:rsidRPr="0006306D">
        <w:rPr>
          <w:lang w:val="es-ES"/>
        </w:rPr>
        <w:t xml:space="preserve">miembros </w:t>
      </w:r>
      <w:r w:rsidR="00D919A2" w:rsidRPr="0096278D">
        <w:rPr>
          <w:lang w:val="es-ES"/>
        </w:rPr>
        <w:t>afiliados son lo</w:t>
      </w:r>
      <w:r w:rsidRPr="0096278D">
        <w:rPr>
          <w:lang w:val="es-ES"/>
        </w:rPr>
        <w:t>s m</w:t>
      </w:r>
      <w:r w:rsidR="00D919A2" w:rsidRPr="0096278D">
        <w:rPr>
          <w:lang w:val="es-ES"/>
        </w:rPr>
        <w:t>iembros asociado</w:t>
      </w:r>
      <w:r w:rsidRPr="0096278D">
        <w:rPr>
          <w:lang w:val="es-ES"/>
        </w:rPr>
        <w:t>s</w:t>
      </w:r>
      <w:r w:rsidR="00D919A2" w:rsidRPr="0096278D">
        <w:rPr>
          <w:lang w:val="es-ES"/>
        </w:rPr>
        <w:t xml:space="preserve"> y </w:t>
      </w:r>
      <w:r w:rsidR="0096278D" w:rsidRPr="0096278D">
        <w:rPr>
          <w:lang w:val="es-ES"/>
        </w:rPr>
        <w:t>los</w:t>
      </w:r>
      <w:r w:rsidR="00D919A2" w:rsidRPr="0096278D">
        <w:rPr>
          <w:lang w:val="es-ES"/>
        </w:rPr>
        <w:t xml:space="preserve"> miembros industriales de la actual</w:t>
      </w:r>
      <w:r w:rsidR="00D919A2" w:rsidRPr="000B30C2">
        <w:rPr>
          <w:lang w:val="es-ES"/>
        </w:rPr>
        <w:t xml:space="preserve"> </w:t>
      </w:r>
      <w:r w:rsidRPr="000B30C2">
        <w:rPr>
          <w:lang w:val="es-ES"/>
        </w:rPr>
        <w:t>AISM.</w:t>
      </w:r>
    </w:p>
  </w:endnote>
  <w:endnote w:id="4">
    <w:p w:rsidR="007F651C" w:rsidRPr="007F651C" w:rsidRDefault="007F651C">
      <w:pPr>
        <w:pStyle w:val="Notedefin"/>
        <w:rPr>
          <w:lang w:val="es-ES"/>
        </w:rPr>
      </w:pPr>
      <w:r>
        <w:rPr>
          <w:rStyle w:val="Appeldenotedefin"/>
        </w:rPr>
        <w:endnoteRef/>
      </w:r>
      <w:r w:rsidRPr="007F651C">
        <w:rPr>
          <w:lang w:val="es-ES"/>
        </w:rPr>
        <w:t xml:space="preserve"> Un principio de partes iguales se aplica al importe de las contribuciones, como se especificará en el Reglamento general.</w:t>
      </w:r>
    </w:p>
  </w:endnote>
  <w:endnote w:id="5">
    <w:p w:rsidR="007F651C" w:rsidRPr="007F651C" w:rsidRDefault="007F651C">
      <w:pPr>
        <w:pStyle w:val="Notedefin"/>
        <w:rPr>
          <w:lang w:val="es-ES"/>
        </w:rPr>
      </w:pPr>
      <w:r>
        <w:rPr>
          <w:rStyle w:val="Appeldenotedefin"/>
        </w:rPr>
        <w:endnoteRef/>
      </w:r>
      <w:r w:rsidRPr="007F651C">
        <w:rPr>
          <w:lang w:val="es-ES"/>
        </w:rPr>
        <w:t xml:space="preserve"> Se han propuesto 30 firmantes con objeto de elegir 24 (23+1) miembros para constituir el Consejo, de acuerdo con el Artículo 7.2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A3A" w:rsidRDefault="00A97A3A" w:rsidP="00BB63D0">
      <w:r>
        <w:separator/>
      </w:r>
    </w:p>
  </w:footnote>
  <w:footnote w:type="continuationSeparator" w:id="0">
    <w:p w:rsidR="00A97A3A" w:rsidRDefault="00A97A3A" w:rsidP="00BB6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A3A" w:rsidRPr="00516109" w:rsidRDefault="007931D6">
    <w:pPr>
      <w:pStyle w:val="En-tte"/>
      <w:rPr>
        <w:lang w:val="da-DK"/>
      </w:rPr>
    </w:pPr>
    <w:r w:rsidRPr="00360153">
      <w:rPr>
        <w:i/>
        <w:color w:val="0070C0"/>
        <w:sz w:val="22"/>
        <w:u w:val="single"/>
        <w:lang w:val="es-ES"/>
      </w:rPr>
      <w:t>Traducción del francés al español</w:t>
    </w:r>
    <w:r w:rsidR="00A97A3A" w:rsidRPr="00442889">
      <w:rPr>
        <w:noProof/>
        <w:lang w:val="fr-FR" w:eastAsia="fr-FR"/>
      </w:rPr>
      <w:drawing>
        <wp:anchor distT="0" distB="0" distL="114300" distR="114300" simplePos="0" relativeHeight="251662336" behindDoc="1" locked="0" layoutInCell="1" allowOverlap="1" wp14:anchorId="0947DC08" wp14:editId="24D0CE7D">
          <wp:simplePos x="0" y="0"/>
          <wp:positionH relativeFrom="page">
            <wp:posOffset>2880360</wp:posOffset>
          </wp:positionH>
          <wp:positionV relativeFrom="page">
            <wp:posOffset>180340</wp:posOffset>
          </wp:positionV>
          <wp:extent cx="1803240" cy="1440000"/>
          <wp:effectExtent l="0" t="0" r="6985" b="825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240" cy="1440000"/>
                  </a:xfrm>
                  <a:prstGeom prst="rect">
                    <a:avLst/>
                  </a:prstGeom>
                </pic:spPr>
              </pic:pic>
            </a:graphicData>
          </a:graphic>
          <wp14:sizeRelH relativeFrom="margin">
            <wp14:pctWidth>0</wp14:pctWidth>
          </wp14:sizeRelH>
          <wp14:sizeRelV relativeFrom="margin">
            <wp14:pctHeight>0</wp14:pctHeight>
          </wp14:sizeRelV>
        </wp:anchor>
      </w:drawing>
    </w:r>
  </w:p>
  <w:p w:rsidR="00A97A3A" w:rsidRPr="00516109" w:rsidRDefault="00A97A3A">
    <w:pPr>
      <w:pStyle w:val="En-tte"/>
      <w:rPr>
        <w:lang w:val="da-DK"/>
      </w:rPr>
    </w:pPr>
  </w:p>
  <w:p w:rsidR="00A97A3A" w:rsidRPr="00516109" w:rsidRDefault="00A97A3A">
    <w:pPr>
      <w:pStyle w:val="En-tte"/>
      <w:rPr>
        <w:lang w:val="da-DK"/>
      </w:rPr>
    </w:pPr>
  </w:p>
  <w:p w:rsidR="00A97A3A" w:rsidRPr="00516109" w:rsidRDefault="00A97A3A">
    <w:pPr>
      <w:pStyle w:val="En-tte"/>
      <w:rPr>
        <w:lang w:val="da-DK"/>
      </w:rPr>
    </w:pPr>
  </w:p>
  <w:p w:rsidR="00A97A3A" w:rsidRPr="00516109" w:rsidRDefault="00A97A3A">
    <w:pPr>
      <w:pStyle w:val="En-tte"/>
      <w:rPr>
        <w:lang w:val="da-DK"/>
      </w:rPr>
    </w:pPr>
  </w:p>
  <w:p w:rsidR="00A97A3A" w:rsidRPr="00516109" w:rsidRDefault="00A97A3A">
    <w:pPr>
      <w:pStyle w:val="En-tte"/>
      <w:rPr>
        <w:lang w:val="da-DK"/>
      </w:rPr>
    </w:pPr>
  </w:p>
  <w:p w:rsidR="00A97A3A" w:rsidRPr="00516109" w:rsidRDefault="00A97A3A">
    <w:pPr>
      <w:pStyle w:val="En-tte"/>
      <w:rPr>
        <w:lang w:val="da-DK"/>
      </w:rPr>
    </w:pPr>
  </w:p>
  <w:p w:rsidR="00A97A3A" w:rsidRPr="00516109" w:rsidRDefault="00A97A3A">
    <w:pPr>
      <w:pStyle w:val="En-tte"/>
      <w:rPr>
        <w:lang w:val="da-DK"/>
      </w:rPr>
    </w:pPr>
  </w:p>
  <w:p w:rsidR="00A97A3A" w:rsidRPr="00516109" w:rsidRDefault="00A97A3A">
    <w:pPr>
      <w:pStyle w:val="En-tte"/>
      <w:rPr>
        <w:lang w:val="da-DK"/>
      </w:rPr>
    </w:pPr>
  </w:p>
  <w:p w:rsidR="00A97A3A" w:rsidRPr="00516109" w:rsidRDefault="00A97A3A" w:rsidP="000262CE">
    <w:pPr>
      <w:pStyle w:val="En-tte"/>
      <w:spacing w:line="400" w:lineRule="exact"/>
      <w:rPr>
        <w:lang w:val="da-D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1A47CB"/>
    <w:multiLevelType w:val="hybridMultilevel"/>
    <w:tmpl w:val="20C0DAAA"/>
    <w:lvl w:ilvl="0" w:tplc="D1089AB8">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11627C"/>
    <w:multiLevelType w:val="hybridMultilevel"/>
    <w:tmpl w:val="0A5A6A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3817869"/>
    <w:multiLevelType w:val="hybridMultilevel"/>
    <w:tmpl w:val="7E807D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A20159"/>
    <w:multiLevelType w:val="hybridMultilevel"/>
    <w:tmpl w:val="6A5E0184"/>
    <w:lvl w:ilvl="0" w:tplc="65CCC6A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B414351"/>
    <w:multiLevelType w:val="hybridMultilevel"/>
    <w:tmpl w:val="F75287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0C30E93"/>
    <w:multiLevelType w:val="hybridMultilevel"/>
    <w:tmpl w:val="476C4C90"/>
    <w:lvl w:ilvl="0" w:tplc="E892AE5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78F424B"/>
    <w:multiLevelType w:val="hybridMultilevel"/>
    <w:tmpl w:val="45B25414"/>
    <w:lvl w:ilvl="0" w:tplc="6FCA2970">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9445601"/>
    <w:multiLevelType w:val="hybridMultilevel"/>
    <w:tmpl w:val="BB7C28CA"/>
    <w:lvl w:ilvl="0" w:tplc="6FCA2970">
      <w:start w:val="1"/>
      <w:numFmt w:val="decimal"/>
      <w:lvlText w:val="%1."/>
      <w:lvlJc w:val="left"/>
      <w:pPr>
        <w:ind w:left="1080" w:hanging="720"/>
      </w:pPr>
      <w:rPr>
        <w:rFonts w:hint="default"/>
      </w:rPr>
    </w:lvl>
    <w:lvl w:ilvl="1" w:tplc="362C999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372A26"/>
    <w:multiLevelType w:val="hybridMultilevel"/>
    <w:tmpl w:val="7038913C"/>
    <w:lvl w:ilvl="0" w:tplc="2CE0E43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AD2739"/>
    <w:multiLevelType w:val="hybridMultilevel"/>
    <w:tmpl w:val="D4DEFDFC"/>
    <w:lvl w:ilvl="0" w:tplc="362C999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38025746"/>
    <w:multiLevelType w:val="hybridMultilevel"/>
    <w:tmpl w:val="86525B08"/>
    <w:lvl w:ilvl="0" w:tplc="362C999C">
      <w:start w:val="1"/>
      <w:numFmt w:val="lowerLetter"/>
      <w:lvlText w:val="(%1)"/>
      <w:lvlJc w:val="left"/>
      <w:pPr>
        <w:ind w:left="1445" w:hanging="360"/>
      </w:pPr>
      <w:rPr>
        <w:rFonts w:hint="default"/>
      </w:rPr>
    </w:lvl>
    <w:lvl w:ilvl="1" w:tplc="362C999C">
      <w:start w:val="1"/>
      <w:numFmt w:val="lowerLetter"/>
      <w:lvlText w:val="(%2)"/>
      <w:lvlJc w:val="left"/>
      <w:pPr>
        <w:ind w:left="2165" w:hanging="360"/>
      </w:pPr>
      <w:rPr>
        <w:rFonts w:hint="default"/>
      </w:rPr>
    </w:lvl>
    <w:lvl w:ilvl="2" w:tplc="91F28BEC">
      <w:start w:val="1"/>
      <w:numFmt w:val="decimal"/>
      <w:lvlText w:val="%3."/>
      <w:lvlJc w:val="left"/>
      <w:pPr>
        <w:ind w:left="3425" w:hanging="720"/>
      </w:pPr>
      <w:rPr>
        <w:rFonts w:hint="default"/>
      </w:rPr>
    </w:lvl>
    <w:lvl w:ilvl="3" w:tplc="362C999C">
      <w:start w:val="1"/>
      <w:numFmt w:val="lowerLetter"/>
      <w:lvlText w:val="(%4)"/>
      <w:lvlJc w:val="left"/>
      <w:pPr>
        <w:ind w:left="3605" w:hanging="360"/>
      </w:pPr>
      <w:rPr>
        <w:rFonts w:hint="default"/>
      </w:rPr>
    </w:lvl>
    <w:lvl w:ilvl="4" w:tplc="040C0019" w:tentative="1">
      <w:start w:val="1"/>
      <w:numFmt w:val="lowerLetter"/>
      <w:lvlText w:val="%5."/>
      <w:lvlJc w:val="left"/>
      <w:pPr>
        <w:ind w:left="4325" w:hanging="360"/>
      </w:pPr>
    </w:lvl>
    <w:lvl w:ilvl="5" w:tplc="040C001B" w:tentative="1">
      <w:start w:val="1"/>
      <w:numFmt w:val="lowerRoman"/>
      <w:lvlText w:val="%6."/>
      <w:lvlJc w:val="right"/>
      <w:pPr>
        <w:ind w:left="5045" w:hanging="180"/>
      </w:pPr>
    </w:lvl>
    <w:lvl w:ilvl="6" w:tplc="040C000F" w:tentative="1">
      <w:start w:val="1"/>
      <w:numFmt w:val="decimal"/>
      <w:lvlText w:val="%7."/>
      <w:lvlJc w:val="left"/>
      <w:pPr>
        <w:ind w:left="5765" w:hanging="360"/>
      </w:pPr>
    </w:lvl>
    <w:lvl w:ilvl="7" w:tplc="040C0019" w:tentative="1">
      <w:start w:val="1"/>
      <w:numFmt w:val="lowerLetter"/>
      <w:lvlText w:val="%8."/>
      <w:lvlJc w:val="left"/>
      <w:pPr>
        <w:ind w:left="6485" w:hanging="360"/>
      </w:pPr>
    </w:lvl>
    <w:lvl w:ilvl="8" w:tplc="040C001B" w:tentative="1">
      <w:start w:val="1"/>
      <w:numFmt w:val="lowerRoman"/>
      <w:lvlText w:val="%9."/>
      <w:lvlJc w:val="right"/>
      <w:pPr>
        <w:ind w:left="7205" w:hanging="180"/>
      </w:pPr>
    </w:lvl>
  </w:abstractNum>
  <w:abstractNum w:abstractNumId="21" w15:restartNumberingAfterBreak="0">
    <w:nsid w:val="39CB5BEB"/>
    <w:multiLevelType w:val="hybridMultilevel"/>
    <w:tmpl w:val="35A0B956"/>
    <w:lvl w:ilvl="0" w:tplc="65CCC6A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CEB2AF1"/>
    <w:multiLevelType w:val="hybridMultilevel"/>
    <w:tmpl w:val="D286EE7E"/>
    <w:lvl w:ilvl="0" w:tplc="6FCA2970">
      <w:start w:val="1"/>
      <w:numFmt w:val="decimal"/>
      <w:lvlText w:val="%1."/>
      <w:lvlJc w:val="left"/>
      <w:pPr>
        <w:ind w:left="1080" w:hanging="720"/>
      </w:pPr>
      <w:rPr>
        <w:rFonts w:hint="default"/>
      </w:rPr>
    </w:lvl>
    <w:lvl w:ilvl="1" w:tplc="362C999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351DFD"/>
    <w:multiLevelType w:val="hybridMultilevel"/>
    <w:tmpl w:val="58925380"/>
    <w:lvl w:ilvl="0" w:tplc="B7F01AA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022632B"/>
    <w:multiLevelType w:val="hybridMultilevel"/>
    <w:tmpl w:val="6DB8A918"/>
    <w:lvl w:ilvl="0" w:tplc="6FCA2970">
      <w:start w:val="1"/>
      <w:numFmt w:val="decimal"/>
      <w:lvlText w:val="%1."/>
      <w:lvlJc w:val="left"/>
      <w:pPr>
        <w:ind w:left="1080" w:hanging="720"/>
      </w:pPr>
      <w:rPr>
        <w:rFonts w:hint="default"/>
      </w:rPr>
    </w:lvl>
    <w:lvl w:ilvl="1" w:tplc="68E23E62">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DB2712"/>
    <w:multiLevelType w:val="hybridMultilevel"/>
    <w:tmpl w:val="2BBAFBEE"/>
    <w:lvl w:ilvl="0" w:tplc="6FCA2970">
      <w:start w:val="1"/>
      <w:numFmt w:val="decimal"/>
      <w:lvlText w:val="%1."/>
      <w:lvlJc w:val="left"/>
      <w:pPr>
        <w:ind w:left="1080" w:hanging="720"/>
      </w:pPr>
      <w:rPr>
        <w:rFonts w:hint="default"/>
      </w:rPr>
    </w:lvl>
    <w:lvl w:ilvl="1" w:tplc="362C999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0A0A7B"/>
    <w:multiLevelType w:val="hybridMultilevel"/>
    <w:tmpl w:val="A7A04A5E"/>
    <w:lvl w:ilvl="0" w:tplc="B7F01AA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E134FB2"/>
    <w:multiLevelType w:val="hybridMultilevel"/>
    <w:tmpl w:val="7A685626"/>
    <w:lvl w:ilvl="0" w:tplc="6FCA2970">
      <w:start w:val="1"/>
      <w:numFmt w:val="decimal"/>
      <w:lvlText w:val="%1."/>
      <w:lvlJc w:val="left"/>
      <w:pPr>
        <w:ind w:left="1080" w:hanging="720"/>
      </w:pPr>
      <w:rPr>
        <w:rFonts w:hint="default"/>
      </w:rPr>
    </w:lvl>
    <w:lvl w:ilvl="1" w:tplc="362C999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B62D9B"/>
    <w:multiLevelType w:val="hybridMultilevel"/>
    <w:tmpl w:val="B2329920"/>
    <w:lvl w:ilvl="0" w:tplc="B7F01AA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39E7ACB"/>
    <w:multiLevelType w:val="hybridMultilevel"/>
    <w:tmpl w:val="DA2A3F72"/>
    <w:lvl w:ilvl="0" w:tplc="65CCC6A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65B6C70"/>
    <w:multiLevelType w:val="hybridMultilevel"/>
    <w:tmpl w:val="9E1AE758"/>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4C1607F"/>
    <w:multiLevelType w:val="hybridMultilevel"/>
    <w:tmpl w:val="5AE4627C"/>
    <w:lvl w:ilvl="0" w:tplc="9184F48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EF4150"/>
    <w:multiLevelType w:val="hybridMultilevel"/>
    <w:tmpl w:val="16D8A7F0"/>
    <w:lvl w:ilvl="0" w:tplc="65CCC6A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28"/>
  </w:num>
  <w:num w:numId="15">
    <w:abstractNumId w:val="19"/>
  </w:num>
  <w:num w:numId="16">
    <w:abstractNumId w:val="23"/>
  </w:num>
  <w:num w:numId="17">
    <w:abstractNumId w:val="26"/>
  </w:num>
  <w:num w:numId="18">
    <w:abstractNumId w:val="18"/>
  </w:num>
  <w:num w:numId="19">
    <w:abstractNumId w:val="15"/>
  </w:num>
  <w:num w:numId="20">
    <w:abstractNumId w:val="10"/>
  </w:num>
  <w:num w:numId="21">
    <w:abstractNumId w:val="24"/>
  </w:num>
  <w:num w:numId="22">
    <w:abstractNumId w:val="20"/>
  </w:num>
  <w:num w:numId="23">
    <w:abstractNumId w:val="27"/>
  </w:num>
  <w:num w:numId="24">
    <w:abstractNumId w:val="17"/>
  </w:num>
  <w:num w:numId="25">
    <w:abstractNumId w:val="22"/>
  </w:num>
  <w:num w:numId="26">
    <w:abstractNumId w:val="31"/>
  </w:num>
  <w:num w:numId="27">
    <w:abstractNumId w:val="25"/>
  </w:num>
  <w:num w:numId="28">
    <w:abstractNumId w:val="16"/>
  </w:num>
  <w:num w:numId="29">
    <w:abstractNumId w:val="30"/>
  </w:num>
  <w:num w:numId="30">
    <w:abstractNumId w:val="21"/>
  </w:num>
  <w:num w:numId="31">
    <w:abstractNumId w:val="13"/>
  </w:num>
  <w:num w:numId="32">
    <w:abstractNumId w:val="29"/>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977"/>
    <w:rsid w:val="00001722"/>
    <w:rsid w:val="00003849"/>
    <w:rsid w:val="00006695"/>
    <w:rsid w:val="00013C4D"/>
    <w:rsid w:val="00013D61"/>
    <w:rsid w:val="000164FE"/>
    <w:rsid w:val="000167F5"/>
    <w:rsid w:val="00021F17"/>
    <w:rsid w:val="000262CE"/>
    <w:rsid w:val="00026A9D"/>
    <w:rsid w:val="0003641D"/>
    <w:rsid w:val="00044875"/>
    <w:rsid w:val="0005131E"/>
    <w:rsid w:val="00051B60"/>
    <w:rsid w:val="00061169"/>
    <w:rsid w:val="00061D65"/>
    <w:rsid w:val="0006254B"/>
    <w:rsid w:val="00062589"/>
    <w:rsid w:val="0006306D"/>
    <w:rsid w:val="00063957"/>
    <w:rsid w:val="00064B72"/>
    <w:rsid w:val="0007018D"/>
    <w:rsid w:val="0007290C"/>
    <w:rsid w:val="000803F8"/>
    <w:rsid w:val="00084AB4"/>
    <w:rsid w:val="0009247C"/>
    <w:rsid w:val="00092FE8"/>
    <w:rsid w:val="000940CF"/>
    <w:rsid w:val="000971EF"/>
    <w:rsid w:val="00097BD3"/>
    <w:rsid w:val="000A3C1B"/>
    <w:rsid w:val="000B30C2"/>
    <w:rsid w:val="000B6AF8"/>
    <w:rsid w:val="000C3225"/>
    <w:rsid w:val="000C7019"/>
    <w:rsid w:val="000D4474"/>
    <w:rsid w:val="000E4E99"/>
    <w:rsid w:val="000E6A7D"/>
    <w:rsid w:val="000E770D"/>
    <w:rsid w:val="000F146F"/>
    <w:rsid w:val="00104DE0"/>
    <w:rsid w:val="00111BD8"/>
    <w:rsid w:val="0013228B"/>
    <w:rsid w:val="00132997"/>
    <w:rsid w:val="00133025"/>
    <w:rsid w:val="001360E4"/>
    <w:rsid w:val="00136CF8"/>
    <w:rsid w:val="00137EF8"/>
    <w:rsid w:val="00140EE6"/>
    <w:rsid w:val="00141BC1"/>
    <w:rsid w:val="001420A0"/>
    <w:rsid w:val="00145F14"/>
    <w:rsid w:val="0015396B"/>
    <w:rsid w:val="00156608"/>
    <w:rsid w:val="00165DD6"/>
    <w:rsid w:val="00170A3F"/>
    <w:rsid w:val="001866DE"/>
    <w:rsid w:val="00191720"/>
    <w:rsid w:val="0019175A"/>
    <w:rsid w:val="00194A26"/>
    <w:rsid w:val="001A4999"/>
    <w:rsid w:val="001A6CA8"/>
    <w:rsid w:val="001B0D17"/>
    <w:rsid w:val="001B4361"/>
    <w:rsid w:val="001B6D54"/>
    <w:rsid w:val="001C6743"/>
    <w:rsid w:val="001C6B24"/>
    <w:rsid w:val="001D27D3"/>
    <w:rsid w:val="001D3547"/>
    <w:rsid w:val="001E1984"/>
    <w:rsid w:val="001E2447"/>
    <w:rsid w:val="001E489B"/>
    <w:rsid w:val="001E4DC5"/>
    <w:rsid w:val="001F0AEC"/>
    <w:rsid w:val="001F27FC"/>
    <w:rsid w:val="001F551E"/>
    <w:rsid w:val="00203B8A"/>
    <w:rsid w:val="002070F1"/>
    <w:rsid w:val="002142A0"/>
    <w:rsid w:val="00221D11"/>
    <w:rsid w:val="00222FED"/>
    <w:rsid w:val="002248FF"/>
    <w:rsid w:val="00233E63"/>
    <w:rsid w:val="00240ADA"/>
    <w:rsid w:val="00252BD3"/>
    <w:rsid w:val="002613DC"/>
    <w:rsid w:val="00271BC9"/>
    <w:rsid w:val="00272532"/>
    <w:rsid w:val="00290D1F"/>
    <w:rsid w:val="0029630C"/>
    <w:rsid w:val="002A0AE0"/>
    <w:rsid w:val="002B472C"/>
    <w:rsid w:val="002C2846"/>
    <w:rsid w:val="002C398A"/>
    <w:rsid w:val="002C4735"/>
    <w:rsid w:val="002D04A6"/>
    <w:rsid w:val="002D6A18"/>
    <w:rsid w:val="002D7F04"/>
    <w:rsid w:val="002E0486"/>
    <w:rsid w:val="002E4322"/>
    <w:rsid w:val="002E5E7B"/>
    <w:rsid w:val="002E7D0F"/>
    <w:rsid w:val="002F285B"/>
    <w:rsid w:val="002F2F4C"/>
    <w:rsid w:val="002F56CD"/>
    <w:rsid w:val="002F6C5F"/>
    <w:rsid w:val="00310526"/>
    <w:rsid w:val="00313D48"/>
    <w:rsid w:val="00316C7E"/>
    <w:rsid w:val="00320B4B"/>
    <w:rsid w:val="00322706"/>
    <w:rsid w:val="0035175C"/>
    <w:rsid w:val="00352BBA"/>
    <w:rsid w:val="00360153"/>
    <w:rsid w:val="00361980"/>
    <w:rsid w:val="00362147"/>
    <w:rsid w:val="00364DC3"/>
    <w:rsid w:val="00372C4A"/>
    <w:rsid w:val="00375BE6"/>
    <w:rsid w:val="003812A6"/>
    <w:rsid w:val="00386CAC"/>
    <w:rsid w:val="003926DA"/>
    <w:rsid w:val="00396D23"/>
    <w:rsid w:val="003A3E8A"/>
    <w:rsid w:val="003A6297"/>
    <w:rsid w:val="003B3A9C"/>
    <w:rsid w:val="003C0E9C"/>
    <w:rsid w:val="003C47C9"/>
    <w:rsid w:val="003D4BFC"/>
    <w:rsid w:val="003D5768"/>
    <w:rsid w:val="003D6DBA"/>
    <w:rsid w:val="003E5328"/>
    <w:rsid w:val="003F3E1C"/>
    <w:rsid w:val="0040360E"/>
    <w:rsid w:val="00425EAD"/>
    <w:rsid w:val="00432FEC"/>
    <w:rsid w:val="00434E32"/>
    <w:rsid w:val="00436208"/>
    <w:rsid w:val="00440B13"/>
    <w:rsid w:val="00442889"/>
    <w:rsid w:val="00450BE7"/>
    <w:rsid w:val="004530B6"/>
    <w:rsid w:val="00456538"/>
    <w:rsid w:val="00460B45"/>
    <w:rsid w:val="004622E4"/>
    <w:rsid w:val="0046450E"/>
    <w:rsid w:val="0046578B"/>
    <w:rsid w:val="00467E8E"/>
    <w:rsid w:val="00470407"/>
    <w:rsid w:val="0047245E"/>
    <w:rsid w:val="00473246"/>
    <w:rsid w:val="0047432F"/>
    <w:rsid w:val="00476BC9"/>
    <w:rsid w:val="00487C60"/>
    <w:rsid w:val="004A386F"/>
    <w:rsid w:val="004B421C"/>
    <w:rsid w:val="004C0FFF"/>
    <w:rsid w:val="004F086A"/>
    <w:rsid w:val="004F0986"/>
    <w:rsid w:val="00502830"/>
    <w:rsid w:val="00502E1E"/>
    <w:rsid w:val="0050313E"/>
    <w:rsid w:val="00504922"/>
    <w:rsid w:val="00514119"/>
    <w:rsid w:val="00516109"/>
    <w:rsid w:val="00544812"/>
    <w:rsid w:val="005450C3"/>
    <w:rsid w:val="0055169B"/>
    <w:rsid w:val="005760F2"/>
    <w:rsid w:val="005811DF"/>
    <w:rsid w:val="00582008"/>
    <w:rsid w:val="0058203D"/>
    <w:rsid w:val="005A5A20"/>
    <w:rsid w:val="005B60AA"/>
    <w:rsid w:val="005B7D09"/>
    <w:rsid w:val="005D00D1"/>
    <w:rsid w:val="005D3BF6"/>
    <w:rsid w:val="005D53EC"/>
    <w:rsid w:val="005E21E6"/>
    <w:rsid w:val="005E4CE5"/>
    <w:rsid w:val="005E6EFA"/>
    <w:rsid w:val="005F7FCC"/>
    <w:rsid w:val="00602F26"/>
    <w:rsid w:val="00613CC9"/>
    <w:rsid w:val="00621559"/>
    <w:rsid w:val="006346BD"/>
    <w:rsid w:val="006472B5"/>
    <w:rsid w:val="006569CA"/>
    <w:rsid w:val="00657257"/>
    <w:rsid w:val="006601C1"/>
    <w:rsid w:val="006773C5"/>
    <w:rsid w:val="00680F70"/>
    <w:rsid w:val="0068460C"/>
    <w:rsid w:val="006923F7"/>
    <w:rsid w:val="0069424B"/>
    <w:rsid w:val="00694256"/>
    <w:rsid w:val="006A3C5B"/>
    <w:rsid w:val="006B3368"/>
    <w:rsid w:val="006B3B45"/>
    <w:rsid w:val="006C006C"/>
    <w:rsid w:val="006C3B29"/>
    <w:rsid w:val="006D5186"/>
    <w:rsid w:val="006E08EC"/>
    <w:rsid w:val="006F0DDF"/>
    <w:rsid w:val="006F171E"/>
    <w:rsid w:val="006F2BC6"/>
    <w:rsid w:val="006F43D9"/>
    <w:rsid w:val="006F797F"/>
    <w:rsid w:val="007062E4"/>
    <w:rsid w:val="00706F9A"/>
    <w:rsid w:val="0071312E"/>
    <w:rsid w:val="00715596"/>
    <w:rsid w:val="00715B03"/>
    <w:rsid w:val="00722292"/>
    <w:rsid w:val="007232B9"/>
    <w:rsid w:val="007320CC"/>
    <w:rsid w:val="00732BBB"/>
    <w:rsid w:val="00734024"/>
    <w:rsid w:val="007361FB"/>
    <w:rsid w:val="00773E2D"/>
    <w:rsid w:val="007741E0"/>
    <w:rsid w:val="00781134"/>
    <w:rsid w:val="00784977"/>
    <w:rsid w:val="00790D59"/>
    <w:rsid w:val="007931D6"/>
    <w:rsid w:val="00797859"/>
    <w:rsid w:val="007A05C6"/>
    <w:rsid w:val="007A1C99"/>
    <w:rsid w:val="007A30ED"/>
    <w:rsid w:val="007B5233"/>
    <w:rsid w:val="007C48EF"/>
    <w:rsid w:val="007C5364"/>
    <w:rsid w:val="007C703B"/>
    <w:rsid w:val="007E147F"/>
    <w:rsid w:val="007E4BEF"/>
    <w:rsid w:val="007E586D"/>
    <w:rsid w:val="007F1B98"/>
    <w:rsid w:val="007F1CAA"/>
    <w:rsid w:val="007F651C"/>
    <w:rsid w:val="00824268"/>
    <w:rsid w:val="00832974"/>
    <w:rsid w:val="00833546"/>
    <w:rsid w:val="00833610"/>
    <w:rsid w:val="00835002"/>
    <w:rsid w:val="00870688"/>
    <w:rsid w:val="00873CEE"/>
    <w:rsid w:val="0087446E"/>
    <w:rsid w:val="00886981"/>
    <w:rsid w:val="008873A9"/>
    <w:rsid w:val="008945B6"/>
    <w:rsid w:val="008A561C"/>
    <w:rsid w:val="008A6164"/>
    <w:rsid w:val="008A7F5A"/>
    <w:rsid w:val="008B7E6B"/>
    <w:rsid w:val="008C496A"/>
    <w:rsid w:val="008C6A5F"/>
    <w:rsid w:val="008D5E15"/>
    <w:rsid w:val="008E74B7"/>
    <w:rsid w:val="008F0462"/>
    <w:rsid w:val="008F4C97"/>
    <w:rsid w:val="008F719C"/>
    <w:rsid w:val="009006B0"/>
    <w:rsid w:val="0090350D"/>
    <w:rsid w:val="00904D01"/>
    <w:rsid w:val="00905D2F"/>
    <w:rsid w:val="00914358"/>
    <w:rsid w:val="00920150"/>
    <w:rsid w:val="0093158C"/>
    <w:rsid w:val="00935DF1"/>
    <w:rsid w:val="00943CC0"/>
    <w:rsid w:val="00951231"/>
    <w:rsid w:val="00952329"/>
    <w:rsid w:val="0096278D"/>
    <w:rsid w:val="00965300"/>
    <w:rsid w:val="0097042E"/>
    <w:rsid w:val="00970442"/>
    <w:rsid w:val="00981D34"/>
    <w:rsid w:val="0098301E"/>
    <w:rsid w:val="0099341E"/>
    <w:rsid w:val="00995627"/>
    <w:rsid w:val="00997553"/>
    <w:rsid w:val="009A6B0E"/>
    <w:rsid w:val="009A709D"/>
    <w:rsid w:val="009B106E"/>
    <w:rsid w:val="009C2C5D"/>
    <w:rsid w:val="009D33AF"/>
    <w:rsid w:val="009E5840"/>
    <w:rsid w:val="009E6363"/>
    <w:rsid w:val="009E7588"/>
    <w:rsid w:val="009F59C4"/>
    <w:rsid w:val="009F6259"/>
    <w:rsid w:val="00A00899"/>
    <w:rsid w:val="00A06214"/>
    <w:rsid w:val="00A15DB2"/>
    <w:rsid w:val="00A228B6"/>
    <w:rsid w:val="00A25983"/>
    <w:rsid w:val="00A26542"/>
    <w:rsid w:val="00A26F3B"/>
    <w:rsid w:val="00A30923"/>
    <w:rsid w:val="00A31A34"/>
    <w:rsid w:val="00A41AD5"/>
    <w:rsid w:val="00A42B48"/>
    <w:rsid w:val="00A53436"/>
    <w:rsid w:val="00A5778A"/>
    <w:rsid w:val="00A64FC3"/>
    <w:rsid w:val="00A65FD2"/>
    <w:rsid w:val="00A7418F"/>
    <w:rsid w:val="00A85CB3"/>
    <w:rsid w:val="00A87BE9"/>
    <w:rsid w:val="00A957C9"/>
    <w:rsid w:val="00A97A3A"/>
    <w:rsid w:val="00AA461B"/>
    <w:rsid w:val="00AA6E83"/>
    <w:rsid w:val="00AB2234"/>
    <w:rsid w:val="00AB5064"/>
    <w:rsid w:val="00AB7E2D"/>
    <w:rsid w:val="00AC0CD8"/>
    <w:rsid w:val="00AC2236"/>
    <w:rsid w:val="00AD2875"/>
    <w:rsid w:val="00AD54C6"/>
    <w:rsid w:val="00AD721E"/>
    <w:rsid w:val="00AF0575"/>
    <w:rsid w:val="00AF127A"/>
    <w:rsid w:val="00AF22D3"/>
    <w:rsid w:val="00AF3924"/>
    <w:rsid w:val="00AF533D"/>
    <w:rsid w:val="00AF5CCB"/>
    <w:rsid w:val="00B03C88"/>
    <w:rsid w:val="00B05E1F"/>
    <w:rsid w:val="00B0633A"/>
    <w:rsid w:val="00B065BE"/>
    <w:rsid w:val="00B07DED"/>
    <w:rsid w:val="00B143F0"/>
    <w:rsid w:val="00B15C02"/>
    <w:rsid w:val="00B17C4D"/>
    <w:rsid w:val="00B20F21"/>
    <w:rsid w:val="00B213FC"/>
    <w:rsid w:val="00B3467B"/>
    <w:rsid w:val="00B35D1F"/>
    <w:rsid w:val="00B36826"/>
    <w:rsid w:val="00B53567"/>
    <w:rsid w:val="00B5587E"/>
    <w:rsid w:val="00B63E71"/>
    <w:rsid w:val="00B712DB"/>
    <w:rsid w:val="00B81850"/>
    <w:rsid w:val="00B84629"/>
    <w:rsid w:val="00B8772C"/>
    <w:rsid w:val="00B9076C"/>
    <w:rsid w:val="00BA113E"/>
    <w:rsid w:val="00BA773B"/>
    <w:rsid w:val="00BB1E30"/>
    <w:rsid w:val="00BB27D2"/>
    <w:rsid w:val="00BB63D0"/>
    <w:rsid w:val="00BB65FC"/>
    <w:rsid w:val="00BB6C97"/>
    <w:rsid w:val="00BC037C"/>
    <w:rsid w:val="00BE1F69"/>
    <w:rsid w:val="00BF71A1"/>
    <w:rsid w:val="00C00E9B"/>
    <w:rsid w:val="00C10184"/>
    <w:rsid w:val="00C156BC"/>
    <w:rsid w:val="00C15A9C"/>
    <w:rsid w:val="00C24471"/>
    <w:rsid w:val="00C2484A"/>
    <w:rsid w:val="00C24C34"/>
    <w:rsid w:val="00C26AA5"/>
    <w:rsid w:val="00C26F0A"/>
    <w:rsid w:val="00C31107"/>
    <w:rsid w:val="00C34E9E"/>
    <w:rsid w:val="00C45E32"/>
    <w:rsid w:val="00C50085"/>
    <w:rsid w:val="00C56255"/>
    <w:rsid w:val="00C61F76"/>
    <w:rsid w:val="00C63943"/>
    <w:rsid w:val="00C74460"/>
    <w:rsid w:val="00C74921"/>
    <w:rsid w:val="00C8160F"/>
    <w:rsid w:val="00C84EFC"/>
    <w:rsid w:val="00C92A5B"/>
    <w:rsid w:val="00C93468"/>
    <w:rsid w:val="00C97C0A"/>
    <w:rsid w:val="00CB1324"/>
    <w:rsid w:val="00CB5ADE"/>
    <w:rsid w:val="00CC2F2E"/>
    <w:rsid w:val="00CD0D56"/>
    <w:rsid w:val="00CD40DA"/>
    <w:rsid w:val="00CE096C"/>
    <w:rsid w:val="00CE2F01"/>
    <w:rsid w:val="00CF0F49"/>
    <w:rsid w:val="00CF48EB"/>
    <w:rsid w:val="00CF59E7"/>
    <w:rsid w:val="00D027A2"/>
    <w:rsid w:val="00D12E4A"/>
    <w:rsid w:val="00D13424"/>
    <w:rsid w:val="00D247F9"/>
    <w:rsid w:val="00D27FF5"/>
    <w:rsid w:val="00D30346"/>
    <w:rsid w:val="00D31CE6"/>
    <w:rsid w:val="00D3232E"/>
    <w:rsid w:val="00D352C2"/>
    <w:rsid w:val="00D4337B"/>
    <w:rsid w:val="00D60991"/>
    <w:rsid w:val="00D8027C"/>
    <w:rsid w:val="00D90BE1"/>
    <w:rsid w:val="00D919A2"/>
    <w:rsid w:val="00D91CBE"/>
    <w:rsid w:val="00D94CF8"/>
    <w:rsid w:val="00D97861"/>
    <w:rsid w:val="00DA1650"/>
    <w:rsid w:val="00DA39EC"/>
    <w:rsid w:val="00DA6146"/>
    <w:rsid w:val="00DA63AC"/>
    <w:rsid w:val="00DB600F"/>
    <w:rsid w:val="00DC0AE4"/>
    <w:rsid w:val="00DC3D0B"/>
    <w:rsid w:val="00DD0E12"/>
    <w:rsid w:val="00DE12CC"/>
    <w:rsid w:val="00DE258F"/>
    <w:rsid w:val="00DE2B4D"/>
    <w:rsid w:val="00DE32AA"/>
    <w:rsid w:val="00DF510D"/>
    <w:rsid w:val="00E04BC2"/>
    <w:rsid w:val="00E07411"/>
    <w:rsid w:val="00E12D12"/>
    <w:rsid w:val="00E13440"/>
    <w:rsid w:val="00E143C2"/>
    <w:rsid w:val="00E16508"/>
    <w:rsid w:val="00E20E3B"/>
    <w:rsid w:val="00E228BC"/>
    <w:rsid w:val="00E2600E"/>
    <w:rsid w:val="00E343C0"/>
    <w:rsid w:val="00E35035"/>
    <w:rsid w:val="00E41061"/>
    <w:rsid w:val="00E42745"/>
    <w:rsid w:val="00E46EF0"/>
    <w:rsid w:val="00E5050C"/>
    <w:rsid w:val="00E55D95"/>
    <w:rsid w:val="00E57048"/>
    <w:rsid w:val="00E61F68"/>
    <w:rsid w:val="00E64A47"/>
    <w:rsid w:val="00E77EA4"/>
    <w:rsid w:val="00E80C7F"/>
    <w:rsid w:val="00E81350"/>
    <w:rsid w:val="00E81693"/>
    <w:rsid w:val="00E848E0"/>
    <w:rsid w:val="00E93124"/>
    <w:rsid w:val="00EB01FB"/>
    <w:rsid w:val="00EB51BC"/>
    <w:rsid w:val="00EB72A6"/>
    <w:rsid w:val="00EB77C9"/>
    <w:rsid w:val="00ED5051"/>
    <w:rsid w:val="00EE0948"/>
    <w:rsid w:val="00EE3E81"/>
    <w:rsid w:val="00EE405F"/>
    <w:rsid w:val="00EE7B20"/>
    <w:rsid w:val="00F01640"/>
    <w:rsid w:val="00F01B8D"/>
    <w:rsid w:val="00F036B3"/>
    <w:rsid w:val="00F04F64"/>
    <w:rsid w:val="00F0549B"/>
    <w:rsid w:val="00F25535"/>
    <w:rsid w:val="00F25C8A"/>
    <w:rsid w:val="00F26BD2"/>
    <w:rsid w:val="00F31861"/>
    <w:rsid w:val="00F32718"/>
    <w:rsid w:val="00F35553"/>
    <w:rsid w:val="00F35882"/>
    <w:rsid w:val="00F40716"/>
    <w:rsid w:val="00F464C2"/>
    <w:rsid w:val="00F4751C"/>
    <w:rsid w:val="00F5347E"/>
    <w:rsid w:val="00F849C2"/>
    <w:rsid w:val="00F91AF9"/>
    <w:rsid w:val="00F9693B"/>
    <w:rsid w:val="00F9748E"/>
    <w:rsid w:val="00FA525B"/>
    <w:rsid w:val="00FB25B9"/>
    <w:rsid w:val="00FB4B43"/>
    <w:rsid w:val="00FC70C1"/>
    <w:rsid w:val="00FD21C8"/>
    <w:rsid w:val="00FD38A7"/>
    <w:rsid w:val="00FD5CA3"/>
    <w:rsid w:val="00FE1A99"/>
    <w:rsid w:val="00FE4318"/>
    <w:rsid w:val="00FE6F3C"/>
    <w:rsid w:val="00FF04E7"/>
    <w:rsid w:val="00FF2B47"/>
    <w:rsid w:val="00FF2DEE"/>
    <w:rsid w:val="00FF35BE"/>
    <w:rsid w:val="00FF4C8C"/>
    <w:rsid w:val="00FF56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819DF96C-434F-4490-B5C5-1528745F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EC"/>
    <w:rPr>
      <w:rFonts w:asciiTheme="minorHAnsi" w:hAnsiTheme="minorHAnsi"/>
      <w:sz w:val="18"/>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0262CE"/>
    <w:pPr>
      <w:spacing w:line="240" w:lineRule="exact"/>
    </w:pPr>
    <w:rPr>
      <w:color w:val="4D4F53" w:themeColor="background2"/>
    </w:r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0262CE"/>
    <w:rPr>
      <w:color w:val="4D4F53" w:themeColor="background2"/>
    </w:rPr>
  </w:style>
  <w:style w:type="paragraph" w:styleId="Formuledepolitesse">
    <w:name w:val="Closing"/>
    <w:basedOn w:val="Normal"/>
    <w:link w:val="FormuledepolitesseCar"/>
    <w:uiPriority w:val="99"/>
    <w:rsid w:val="00221D11"/>
    <w:rPr>
      <w:color w:val="4D4F53"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4D4F53" w:themeColor="background2"/>
      <w:sz w:val="18"/>
    </w:rPr>
  </w:style>
  <w:style w:type="paragraph" w:customStyle="1" w:styleId="Signataire">
    <w:name w:val="Signataire"/>
    <w:basedOn w:val="Textedesaisie"/>
    <w:qFormat/>
    <w:rsid w:val="00221D11"/>
  </w:style>
  <w:style w:type="paragraph" w:customStyle="1" w:styleId="Fonctiondusignataire">
    <w:name w:val="Fonction du signataire"/>
    <w:basedOn w:val="Textedesaisie"/>
    <w:qFormat/>
    <w:rsid w:val="00221D11"/>
  </w:style>
  <w:style w:type="paragraph" w:styleId="Notedefin">
    <w:name w:val="endnote text"/>
    <w:basedOn w:val="Normal"/>
    <w:link w:val="NotedefinCar"/>
    <w:uiPriority w:val="99"/>
    <w:semiHidden/>
    <w:unhideWhenUsed/>
    <w:rsid w:val="0015396B"/>
    <w:pPr>
      <w:spacing w:line="240" w:lineRule="auto"/>
    </w:pPr>
    <w:rPr>
      <w:sz w:val="20"/>
    </w:rPr>
  </w:style>
  <w:style w:type="character" w:customStyle="1" w:styleId="NotedefinCar">
    <w:name w:val="Note de fin Car"/>
    <w:basedOn w:val="Policepardfaut"/>
    <w:link w:val="Notedefin"/>
    <w:uiPriority w:val="99"/>
    <w:semiHidden/>
    <w:rsid w:val="0015396B"/>
    <w:rPr>
      <w:rFonts w:asciiTheme="minorHAnsi" w:hAnsiTheme="minorHAnsi"/>
      <w:lang w:val="en-GB"/>
    </w:rPr>
  </w:style>
  <w:style w:type="character" w:styleId="Appeldenotedefin">
    <w:name w:val="endnote reference"/>
    <w:basedOn w:val="Policepardfaut"/>
    <w:uiPriority w:val="99"/>
    <w:semiHidden/>
    <w:unhideWhenUsed/>
    <w:rsid w:val="0015396B"/>
    <w:rPr>
      <w:vertAlign w:val="superscript"/>
    </w:rPr>
  </w:style>
  <w:style w:type="paragraph" w:styleId="Sansinterligne">
    <w:name w:val="No Spacing"/>
    <w:link w:val="SansinterligneCar"/>
    <w:uiPriority w:val="1"/>
    <w:qFormat/>
    <w:rsid w:val="00D4337B"/>
    <w:pPr>
      <w:spacing w:line="240" w:lineRule="auto"/>
    </w:pPr>
    <w:rPr>
      <w:rFonts w:asciiTheme="minorHAnsi" w:eastAsiaTheme="minorEastAsia" w:hAnsiTheme="minorHAnsi"/>
      <w:sz w:val="22"/>
      <w:szCs w:val="22"/>
      <w:lang w:eastAsia="fr-FR"/>
    </w:rPr>
  </w:style>
  <w:style w:type="character" w:customStyle="1" w:styleId="SansinterligneCar">
    <w:name w:val="Sans interligne Car"/>
    <w:basedOn w:val="Policepardfaut"/>
    <w:link w:val="Sansinterligne"/>
    <w:uiPriority w:val="1"/>
    <w:rsid w:val="00D4337B"/>
    <w:rPr>
      <w:rFonts w:asciiTheme="minorHAnsi" w:eastAsiaTheme="minorEastAsia" w:hAnsiTheme="minorHAnsi"/>
      <w:sz w:val="22"/>
      <w:szCs w:val="22"/>
      <w:lang w:eastAsia="fr-FR"/>
    </w:rPr>
  </w:style>
  <w:style w:type="paragraph" w:styleId="Titre">
    <w:name w:val="Title"/>
    <w:basedOn w:val="Normal"/>
    <w:next w:val="Normal"/>
    <w:link w:val="TitreCar"/>
    <w:uiPriority w:val="10"/>
    <w:qFormat/>
    <w:rsid w:val="00D4337B"/>
    <w:pPr>
      <w:spacing w:line="216" w:lineRule="auto"/>
      <w:contextualSpacing/>
    </w:pPr>
    <w:rPr>
      <w:rFonts w:asciiTheme="majorHAnsi" w:eastAsiaTheme="majorEastAsia" w:hAnsiTheme="majorHAnsi" w:cstheme="majorBidi"/>
      <w:color w:val="404040" w:themeColor="text1" w:themeTint="BF"/>
      <w:spacing w:val="-10"/>
      <w:kern w:val="28"/>
      <w:sz w:val="56"/>
      <w:szCs w:val="56"/>
      <w:lang w:val="fr-FR" w:eastAsia="fr-FR"/>
    </w:rPr>
  </w:style>
  <w:style w:type="character" w:customStyle="1" w:styleId="TitreCar">
    <w:name w:val="Titre Car"/>
    <w:basedOn w:val="Policepardfaut"/>
    <w:link w:val="Titre"/>
    <w:uiPriority w:val="10"/>
    <w:rsid w:val="00D4337B"/>
    <w:rPr>
      <w:rFonts w:eastAsiaTheme="majorEastAsia" w:cstheme="majorBidi"/>
      <w:color w:val="404040" w:themeColor="text1" w:themeTint="BF"/>
      <w:spacing w:val="-10"/>
      <w:kern w:val="28"/>
      <w:sz w:val="56"/>
      <w:szCs w:val="56"/>
      <w:lang w:eastAsia="fr-FR"/>
    </w:rPr>
  </w:style>
  <w:style w:type="paragraph" w:styleId="Sous-titre">
    <w:name w:val="Subtitle"/>
    <w:basedOn w:val="Normal"/>
    <w:next w:val="Normal"/>
    <w:link w:val="Sous-titreCar"/>
    <w:uiPriority w:val="11"/>
    <w:qFormat/>
    <w:rsid w:val="00D4337B"/>
    <w:pPr>
      <w:numPr>
        <w:ilvl w:val="1"/>
      </w:numPr>
      <w:spacing w:after="160" w:line="259" w:lineRule="auto"/>
    </w:pPr>
    <w:rPr>
      <w:rFonts w:eastAsiaTheme="minorEastAsia" w:cs="Times New Roman"/>
      <w:color w:val="5A5A5A" w:themeColor="text1" w:themeTint="A5"/>
      <w:spacing w:val="15"/>
      <w:sz w:val="22"/>
      <w:szCs w:val="22"/>
      <w:lang w:val="fr-FR" w:eastAsia="fr-FR"/>
    </w:rPr>
  </w:style>
  <w:style w:type="character" w:customStyle="1" w:styleId="Sous-titreCar">
    <w:name w:val="Sous-titre Car"/>
    <w:basedOn w:val="Policepardfaut"/>
    <w:link w:val="Sous-titre"/>
    <w:uiPriority w:val="11"/>
    <w:rsid w:val="00D4337B"/>
    <w:rPr>
      <w:rFonts w:asciiTheme="minorHAnsi" w:eastAsiaTheme="minorEastAsia" w:hAnsiTheme="minorHAnsi" w:cs="Times New Roman"/>
      <w:color w:val="5A5A5A" w:themeColor="text1" w:themeTint="A5"/>
      <w:spacing w:val="15"/>
      <w:sz w:val="22"/>
      <w:szCs w:val="22"/>
      <w:lang w:eastAsia="fr-FR"/>
    </w:rPr>
  </w:style>
  <w:style w:type="paragraph" w:styleId="Paragraphedeliste">
    <w:name w:val="List Paragraph"/>
    <w:basedOn w:val="Normal"/>
    <w:uiPriority w:val="34"/>
    <w:qFormat/>
    <w:rsid w:val="00D4337B"/>
    <w:pPr>
      <w:spacing w:after="160" w:line="259" w:lineRule="auto"/>
      <w:ind w:left="720"/>
      <w:contextualSpacing/>
    </w:pPr>
    <w:rPr>
      <w:sz w:val="22"/>
      <w:szCs w:val="22"/>
      <w:lang w:val="fr-FR"/>
    </w:rPr>
  </w:style>
  <w:style w:type="character" w:styleId="Lienhypertexte">
    <w:name w:val="Hyperlink"/>
    <w:basedOn w:val="Policepardfaut"/>
    <w:uiPriority w:val="99"/>
    <w:unhideWhenUsed/>
    <w:rsid w:val="00D4337B"/>
    <w:rPr>
      <w:color w:val="000000" w:themeColor="hyperlink"/>
      <w:u w:val="single"/>
    </w:rPr>
  </w:style>
  <w:style w:type="paragraph" w:styleId="Commentaire">
    <w:name w:val="annotation text"/>
    <w:basedOn w:val="Normal"/>
    <w:link w:val="CommentaireCar"/>
    <w:uiPriority w:val="99"/>
    <w:unhideWhenUsed/>
    <w:rsid w:val="00A228B6"/>
    <w:pPr>
      <w:spacing w:after="200" w:line="240" w:lineRule="auto"/>
    </w:pPr>
    <w:rPr>
      <w:sz w:val="20"/>
      <w:lang w:val="en-AU"/>
    </w:rPr>
  </w:style>
  <w:style w:type="character" w:customStyle="1" w:styleId="CommentaireCar">
    <w:name w:val="Commentaire Car"/>
    <w:basedOn w:val="Policepardfaut"/>
    <w:link w:val="Commentaire"/>
    <w:uiPriority w:val="99"/>
    <w:rsid w:val="00A228B6"/>
    <w:rPr>
      <w:rFonts w:asciiTheme="minorHAnsi" w:hAnsiTheme="minorHAnsi"/>
      <w:lang w:val="en-AU"/>
    </w:rPr>
  </w:style>
  <w:style w:type="paragraph" w:styleId="Notedebasdepage">
    <w:name w:val="footnote text"/>
    <w:basedOn w:val="Normal"/>
    <w:link w:val="NotedebasdepageCar"/>
    <w:uiPriority w:val="99"/>
    <w:semiHidden/>
    <w:unhideWhenUsed/>
    <w:rsid w:val="007931D6"/>
    <w:pPr>
      <w:spacing w:line="240" w:lineRule="auto"/>
    </w:pPr>
    <w:rPr>
      <w:sz w:val="20"/>
    </w:rPr>
  </w:style>
  <w:style w:type="character" w:styleId="Marquedecommentaire">
    <w:name w:val="annotation reference"/>
    <w:basedOn w:val="Policepardfaut"/>
    <w:uiPriority w:val="99"/>
    <w:semiHidden/>
    <w:unhideWhenUsed/>
    <w:rsid w:val="00A41AD5"/>
    <w:rPr>
      <w:sz w:val="16"/>
      <w:szCs w:val="16"/>
    </w:rPr>
  </w:style>
  <w:style w:type="paragraph" w:styleId="Objetducommentaire">
    <w:name w:val="annotation subject"/>
    <w:basedOn w:val="Commentaire"/>
    <w:next w:val="Commentaire"/>
    <w:link w:val="ObjetducommentaireCar"/>
    <w:uiPriority w:val="99"/>
    <w:semiHidden/>
    <w:unhideWhenUsed/>
    <w:rsid w:val="00A41AD5"/>
    <w:pPr>
      <w:spacing w:after="0"/>
    </w:pPr>
    <w:rPr>
      <w:b/>
      <w:bCs/>
      <w:lang w:val="en-GB"/>
    </w:rPr>
  </w:style>
  <w:style w:type="character" w:customStyle="1" w:styleId="ObjetducommentaireCar">
    <w:name w:val="Objet du commentaire Car"/>
    <w:basedOn w:val="CommentaireCar"/>
    <w:link w:val="Objetducommentaire"/>
    <w:uiPriority w:val="99"/>
    <w:semiHidden/>
    <w:rsid w:val="00A41AD5"/>
    <w:rPr>
      <w:rFonts w:asciiTheme="minorHAnsi" w:hAnsiTheme="minorHAnsi"/>
      <w:b/>
      <w:bCs/>
      <w:lang w:val="en-GB"/>
    </w:rPr>
  </w:style>
  <w:style w:type="character" w:customStyle="1" w:styleId="NotedebasdepageCar">
    <w:name w:val="Note de bas de page Car"/>
    <w:basedOn w:val="Policepardfaut"/>
    <w:link w:val="Notedebasdepage"/>
    <w:uiPriority w:val="99"/>
    <w:semiHidden/>
    <w:rsid w:val="007931D6"/>
    <w:rPr>
      <w:rFonts w:asciiTheme="minorHAnsi" w:hAnsiTheme="minorHAnsi"/>
      <w:lang w:val="en-GB"/>
    </w:rPr>
  </w:style>
  <w:style w:type="character" w:styleId="Appelnotedebasdep">
    <w:name w:val="footnote reference"/>
    <w:basedOn w:val="Policepardfaut"/>
    <w:uiPriority w:val="99"/>
    <w:semiHidden/>
    <w:unhideWhenUsed/>
    <w:rsid w:val="007931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92733">
      <w:bodyDiv w:val="1"/>
      <w:marLeft w:val="0"/>
      <w:marRight w:val="0"/>
      <w:marTop w:val="0"/>
      <w:marBottom w:val="0"/>
      <w:divBdr>
        <w:top w:val="none" w:sz="0" w:space="0" w:color="auto"/>
        <w:left w:val="none" w:sz="0" w:space="0" w:color="auto"/>
        <w:bottom w:val="none" w:sz="0" w:space="0" w:color="auto"/>
        <w:right w:val="none" w:sz="0" w:space="0" w:color="auto"/>
      </w:divBdr>
    </w:div>
    <w:div w:id="73820578">
      <w:bodyDiv w:val="1"/>
      <w:marLeft w:val="0"/>
      <w:marRight w:val="0"/>
      <w:marTop w:val="0"/>
      <w:marBottom w:val="0"/>
      <w:divBdr>
        <w:top w:val="none" w:sz="0" w:space="0" w:color="auto"/>
        <w:left w:val="none" w:sz="0" w:space="0" w:color="auto"/>
        <w:bottom w:val="none" w:sz="0" w:space="0" w:color="auto"/>
        <w:right w:val="none" w:sz="0" w:space="0" w:color="auto"/>
      </w:divBdr>
    </w:div>
    <w:div w:id="87041397">
      <w:bodyDiv w:val="1"/>
      <w:marLeft w:val="0"/>
      <w:marRight w:val="0"/>
      <w:marTop w:val="0"/>
      <w:marBottom w:val="0"/>
      <w:divBdr>
        <w:top w:val="none" w:sz="0" w:space="0" w:color="auto"/>
        <w:left w:val="none" w:sz="0" w:space="0" w:color="auto"/>
        <w:bottom w:val="none" w:sz="0" w:space="0" w:color="auto"/>
        <w:right w:val="none" w:sz="0" w:space="0" w:color="auto"/>
      </w:divBdr>
    </w:div>
    <w:div w:id="362899275">
      <w:bodyDiv w:val="1"/>
      <w:marLeft w:val="0"/>
      <w:marRight w:val="0"/>
      <w:marTop w:val="0"/>
      <w:marBottom w:val="0"/>
      <w:divBdr>
        <w:top w:val="none" w:sz="0" w:space="0" w:color="auto"/>
        <w:left w:val="none" w:sz="0" w:space="0" w:color="auto"/>
        <w:bottom w:val="none" w:sz="0" w:space="0" w:color="auto"/>
        <w:right w:val="none" w:sz="0" w:space="0" w:color="auto"/>
      </w:divBdr>
    </w:div>
    <w:div w:id="1047559669">
      <w:bodyDiv w:val="1"/>
      <w:marLeft w:val="0"/>
      <w:marRight w:val="0"/>
      <w:marTop w:val="0"/>
      <w:marBottom w:val="0"/>
      <w:divBdr>
        <w:top w:val="none" w:sz="0" w:space="0" w:color="auto"/>
        <w:left w:val="none" w:sz="0" w:space="0" w:color="auto"/>
        <w:bottom w:val="none" w:sz="0" w:space="0" w:color="auto"/>
        <w:right w:val="none" w:sz="0" w:space="0" w:color="auto"/>
      </w:divBdr>
    </w:div>
    <w:div w:id="1158768701">
      <w:bodyDiv w:val="1"/>
      <w:marLeft w:val="0"/>
      <w:marRight w:val="0"/>
      <w:marTop w:val="0"/>
      <w:marBottom w:val="0"/>
      <w:divBdr>
        <w:top w:val="none" w:sz="0" w:space="0" w:color="auto"/>
        <w:left w:val="none" w:sz="0" w:space="0" w:color="auto"/>
        <w:bottom w:val="none" w:sz="0" w:space="0" w:color="auto"/>
        <w:right w:val="none" w:sz="0" w:space="0" w:color="auto"/>
      </w:divBdr>
    </w:div>
    <w:div w:id="1311402677">
      <w:bodyDiv w:val="1"/>
      <w:marLeft w:val="0"/>
      <w:marRight w:val="0"/>
      <w:marTop w:val="0"/>
      <w:marBottom w:val="0"/>
      <w:divBdr>
        <w:top w:val="none" w:sz="0" w:space="0" w:color="auto"/>
        <w:left w:val="none" w:sz="0" w:space="0" w:color="auto"/>
        <w:bottom w:val="none" w:sz="0" w:space="0" w:color="auto"/>
        <w:right w:val="none" w:sz="0" w:space="0" w:color="auto"/>
      </w:divBdr>
    </w:div>
    <w:div w:id="1393577466">
      <w:bodyDiv w:val="1"/>
      <w:marLeft w:val="0"/>
      <w:marRight w:val="0"/>
      <w:marTop w:val="0"/>
      <w:marBottom w:val="0"/>
      <w:divBdr>
        <w:top w:val="none" w:sz="0" w:space="0" w:color="auto"/>
        <w:left w:val="none" w:sz="0" w:space="0" w:color="auto"/>
        <w:bottom w:val="none" w:sz="0" w:space="0" w:color="auto"/>
        <w:right w:val="none" w:sz="0" w:space="0" w:color="auto"/>
      </w:divBdr>
    </w:div>
    <w:div w:id="1531527010">
      <w:bodyDiv w:val="1"/>
      <w:marLeft w:val="0"/>
      <w:marRight w:val="0"/>
      <w:marTop w:val="0"/>
      <w:marBottom w:val="0"/>
      <w:divBdr>
        <w:top w:val="none" w:sz="0" w:space="0" w:color="auto"/>
        <w:left w:val="none" w:sz="0" w:space="0" w:color="auto"/>
        <w:bottom w:val="none" w:sz="0" w:space="0" w:color="auto"/>
        <w:right w:val="none" w:sz="0" w:space="0" w:color="auto"/>
      </w:divBdr>
    </w:div>
    <w:div w:id="1573782064">
      <w:bodyDiv w:val="1"/>
      <w:marLeft w:val="0"/>
      <w:marRight w:val="0"/>
      <w:marTop w:val="0"/>
      <w:marBottom w:val="0"/>
      <w:divBdr>
        <w:top w:val="none" w:sz="0" w:space="0" w:color="auto"/>
        <w:left w:val="none" w:sz="0" w:space="0" w:color="auto"/>
        <w:bottom w:val="none" w:sz="0" w:space="0" w:color="auto"/>
        <w:right w:val="none" w:sz="0" w:space="0" w:color="auto"/>
      </w:divBdr>
    </w:div>
    <w:div w:id="1596743059">
      <w:bodyDiv w:val="1"/>
      <w:marLeft w:val="0"/>
      <w:marRight w:val="0"/>
      <w:marTop w:val="0"/>
      <w:marBottom w:val="0"/>
      <w:divBdr>
        <w:top w:val="none" w:sz="0" w:space="0" w:color="auto"/>
        <w:left w:val="none" w:sz="0" w:space="0" w:color="auto"/>
        <w:bottom w:val="none" w:sz="0" w:space="0" w:color="auto"/>
        <w:right w:val="none" w:sz="0" w:space="0" w:color="auto"/>
      </w:divBdr>
    </w:div>
    <w:div w:id="1699312901">
      <w:bodyDiv w:val="1"/>
      <w:marLeft w:val="0"/>
      <w:marRight w:val="0"/>
      <w:marTop w:val="0"/>
      <w:marBottom w:val="0"/>
      <w:divBdr>
        <w:top w:val="none" w:sz="0" w:space="0" w:color="auto"/>
        <w:left w:val="none" w:sz="0" w:space="0" w:color="auto"/>
        <w:bottom w:val="none" w:sz="0" w:space="0" w:color="auto"/>
        <w:right w:val="none" w:sz="0" w:space="0" w:color="auto"/>
      </w:divBdr>
    </w:div>
    <w:div w:id="1874685500">
      <w:bodyDiv w:val="1"/>
      <w:marLeft w:val="0"/>
      <w:marRight w:val="0"/>
      <w:marTop w:val="0"/>
      <w:marBottom w:val="0"/>
      <w:divBdr>
        <w:top w:val="none" w:sz="0" w:space="0" w:color="auto"/>
        <w:left w:val="none" w:sz="0" w:space="0" w:color="auto"/>
        <w:bottom w:val="none" w:sz="0" w:space="0" w:color="auto"/>
        <w:right w:val="none" w:sz="0" w:space="0" w:color="auto"/>
      </w:divBdr>
    </w:div>
    <w:div w:id="194106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TDL">
      <a:dk1>
        <a:sysClr val="windowText" lastClr="000000"/>
      </a:dk1>
      <a:lt1>
        <a:sysClr val="window" lastClr="FFFFFF"/>
      </a:lt1>
      <a:dk2>
        <a:srgbClr val="00558C"/>
      </a:dk2>
      <a:lt2>
        <a:srgbClr val="4D4F53"/>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A37BC-E462-4773-B501-6E3E52117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3411</Words>
  <Characters>18764</Characters>
  <Application>Microsoft Office Word</Application>
  <DocSecurity>0</DocSecurity>
  <Lines>156</Lines>
  <Paragraphs>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22131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Francis</dc:creator>
  <cp:lastModifiedBy>Audrey Guinault</cp:lastModifiedBy>
  <cp:revision>7</cp:revision>
  <cp:lastPrinted>2016-01-29T11:02:00Z</cp:lastPrinted>
  <dcterms:created xsi:type="dcterms:W3CDTF">2016-11-16T10:38:00Z</dcterms:created>
  <dcterms:modified xsi:type="dcterms:W3CDTF">2017-05-17T08:28:00Z</dcterms:modified>
</cp:coreProperties>
</file>